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766" w:rsidRDefault="000E0818">
      <w:r>
        <w:rPr>
          <w:noProof/>
        </w:rPr>
        <mc:AlternateContent>
          <mc:Choice Requires="wps">
            <w:drawing>
              <wp:anchor distT="0" distB="0" distL="114300" distR="114300" simplePos="0" relativeHeight="251659264" behindDoc="1" locked="0" layoutInCell="1" allowOverlap="1">
                <wp:simplePos x="0" y="0"/>
                <wp:positionH relativeFrom="margin">
                  <wp:posOffset>2162175</wp:posOffset>
                </wp:positionH>
                <wp:positionV relativeFrom="paragraph">
                  <wp:posOffset>0</wp:posOffset>
                </wp:positionV>
                <wp:extent cx="4676775" cy="895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676775" cy="895350"/>
                        </a:xfrm>
                        <a:prstGeom prst="rect">
                          <a:avLst/>
                        </a:prstGeom>
                        <a:ln w="12700">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096CDF" w:rsidRPr="00121B94" w:rsidRDefault="00096CDF" w:rsidP="000E0818">
                            <w:pPr>
                              <w:spacing w:after="0"/>
                              <w:jc w:val="center"/>
                              <w:rPr>
                                <w:rFonts w:ascii="Constantia" w:hAnsi="Constantia"/>
                                <w:sz w:val="48"/>
                                <w:szCs w:val="48"/>
                              </w:rPr>
                            </w:pPr>
                            <w:r>
                              <w:rPr>
                                <w:rFonts w:ascii="Constantia" w:hAnsi="Constantia"/>
                                <w:sz w:val="48"/>
                                <w:szCs w:val="48"/>
                              </w:rPr>
                              <w:t xml:space="preserve">2018 </w:t>
                            </w:r>
                            <w:r w:rsidRPr="00121B94">
                              <w:rPr>
                                <w:rFonts w:ascii="Constantia" w:hAnsi="Constantia"/>
                                <w:sz w:val="48"/>
                                <w:szCs w:val="48"/>
                              </w:rPr>
                              <w:t>National Training Institute</w:t>
                            </w:r>
                          </w:p>
                          <w:p w:rsidR="00096CDF" w:rsidRPr="00443833" w:rsidRDefault="00096CDF" w:rsidP="000E0818">
                            <w:pPr>
                              <w:spacing w:after="0"/>
                              <w:jc w:val="center"/>
                              <w:rPr>
                                <w:rFonts w:ascii="Arial" w:hAnsi="Arial" w:cs="Arial"/>
                                <w:b/>
                                <w:sz w:val="28"/>
                              </w:rPr>
                            </w:pPr>
                            <w:r w:rsidRPr="00443833">
                              <w:rPr>
                                <w:rFonts w:ascii="Arial" w:hAnsi="Arial" w:cs="Arial"/>
                                <w:b/>
                                <w:sz w:val="28"/>
                              </w:rPr>
                              <w:t>October 22-25, 2018</w:t>
                            </w:r>
                          </w:p>
                          <w:p w:rsidR="00096CDF" w:rsidRPr="00121B94" w:rsidRDefault="00096CDF" w:rsidP="000E0818">
                            <w:pPr>
                              <w:spacing w:after="0"/>
                              <w:jc w:val="center"/>
                              <w:rPr>
                                <w:rFonts w:ascii="Arial" w:hAnsi="Arial" w:cs="Arial"/>
                                <w:b/>
                              </w:rPr>
                            </w:pPr>
                            <w:r>
                              <w:rPr>
                                <w:rFonts w:ascii="Arial" w:hAnsi="Arial" w:cs="Arial"/>
                                <w:b/>
                              </w:rPr>
                              <w:t>Savannah Marriott Riverfront, Savannah, Georgia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25pt;margin-top:0;width:368.25pt;height: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" fillcolor="#5b9bd5 [3208]" strokecolor="black [3213]" strokeweight="1pt">
                <v:textbox>
                  <w:txbxContent>
                    <w:p w:rsidR="00096CDF" w:rsidRPr="00121B94" w:rsidRDefault="00096CDF" w:rsidP="000E0818">
                      <w:pPr>
                        <w:spacing w:after="0"/>
                        <w:jc w:val="center"/>
                        <w:rPr>
                          <w:rFonts w:ascii="Constantia" w:hAnsi="Constantia"/>
                          <w:sz w:val="48"/>
                          <w:szCs w:val="48"/>
                        </w:rPr>
                      </w:pPr>
                      <w:r>
                        <w:rPr>
                          <w:rFonts w:ascii="Constantia" w:hAnsi="Constantia"/>
                          <w:sz w:val="48"/>
                          <w:szCs w:val="48"/>
                        </w:rPr>
                        <w:t xml:space="preserve">2018 </w:t>
                      </w:r>
                      <w:r w:rsidRPr="00121B94">
                        <w:rPr>
                          <w:rFonts w:ascii="Constantia" w:hAnsi="Constantia"/>
                          <w:sz w:val="48"/>
                          <w:szCs w:val="48"/>
                        </w:rPr>
                        <w:t>National Training Institute</w:t>
                      </w:r>
                    </w:p>
                    <w:p w:rsidR="00096CDF" w:rsidRPr="00443833" w:rsidRDefault="00096CDF" w:rsidP="000E0818">
                      <w:pPr>
                        <w:spacing w:after="0"/>
                        <w:jc w:val="center"/>
                        <w:rPr>
                          <w:rFonts w:ascii="Arial" w:hAnsi="Arial" w:cs="Arial"/>
                          <w:b/>
                          <w:sz w:val="28"/>
                        </w:rPr>
                      </w:pPr>
                      <w:r w:rsidRPr="00443833">
                        <w:rPr>
                          <w:rFonts w:ascii="Arial" w:hAnsi="Arial" w:cs="Arial"/>
                          <w:b/>
                          <w:sz w:val="28"/>
                        </w:rPr>
                        <w:t>October 22-25, 2018</w:t>
                      </w:r>
                    </w:p>
                    <w:p w:rsidR="00096CDF" w:rsidRPr="00121B94" w:rsidRDefault="00096CDF" w:rsidP="000E0818">
                      <w:pPr>
                        <w:spacing w:after="0"/>
                        <w:jc w:val="center"/>
                        <w:rPr>
                          <w:rFonts w:ascii="Arial" w:hAnsi="Arial" w:cs="Arial"/>
                          <w:b/>
                        </w:rPr>
                      </w:pPr>
                      <w:r>
                        <w:rPr>
                          <w:rFonts w:ascii="Arial" w:hAnsi="Arial" w:cs="Arial"/>
                          <w:b/>
                        </w:rPr>
                        <w:t>Savannah Marriott Riverfront, Savannah, Georgia</w:t>
                      </w:r>
                    </w:p>
                  </w:txbxContent>
                </v:textbox>
                <w10:wrap anchorx="margin"/>
              </v:shape>
            </w:pict>
          </mc:Fallback>
        </mc:AlternateContent>
      </w:r>
      <w:r w:rsidR="00443833">
        <w:rPr>
          <w:noProof/>
        </w:rPr>
        <w:drawing>
          <wp:inline distT="0" distB="0" distL="0" distR="0">
            <wp:extent cx="2124581"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DA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5629" cy="893230"/>
                    </a:xfrm>
                    <a:prstGeom prst="rect">
                      <a:avLst/>
                    </a:prstGeom>
                  </pic:spPr>
                </pic:pic>
              </a:graphicData>
            </a:graphic>
          </wp:inline>
        </w:drawing>
      </w:r>
    </w:p>
    <w:p w:rsidR="0068116A" w:rsidRDefault="0068116A" w:rsidP="00D3622A">
      <w:pPr>
        <w:rPr>
          <w:rFonts w:ascii="Georgia" w:eastAsia="Georgia" w:hAnsi="Georgia" w:cs="Georgia"/>
          <w:sz w:val="24"/>
          <w:szCs w:val="24"/>
        </w:rPr>
      </w:pPr>
      <w:r>
        <w:rPr>
          <w:noProof/>
        </w:rPr>
        <mc:AlternateContent>
          <mc:Choice Requires="wps">
            <w:drawing>
              <wp:anchor distT="0" distB="0" distL="114300" distR="114300" simplePos="0" relativeHeight="251662336" behindDoc="0" locked="0" layoutInCell="1" allowOverlap="1" wp14:anchorId="6B1B9BC3" wp14:editId="1D337204">
                <wp:simplePos x="0" y="0"/>
                <wp:positionH relativeFrom="column">
                  <wp:posOffset>0</wp:posOffset>
                </wp:positionH>
                <wp:positionV relativeFrom="paragraph">
                  <wp:posOffset>0</wp:posOffset>
                </wp:positionV>
                <wp:extent cx="6877050" cy="390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68116A">
                            <w:pPr>
                              <w:jc w:val="center"/>
                              <w:rPr>
                                <w:rFonts w:ascii="Constantia" w:hAnsi="Constantia"/>
                                <w:b/>
                                <w:sz w:val="32"/>
                                <w:szCs w:val="32"/>
                              </w:rPr>
                            </w:pPr>
                            <w:r>
                              <w:rPr>
                                <w:rFonts w:ascii="Constantia" w:hAnsi="Constantia"/>
                                <w:b/>
                                <w:sz w:val="32"/>
                                <w:szCs w:val="32"/>
                              </w:rPr>
                              <w:t>NTI Session Organizer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B9BC3" id="Text Box 6" o:spid="_x0000_s1027" type="#_x0000_t202" style="position:absolute;margin-left:0;margin-top:0;width:541.5pt;height:3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" fillcolor="#d8d8d8 [2732]" stroked="f" strokeweight=".5pt">
                <v:textbox>
                  <w:txbxContent>
                    <w:p w:rsidR="00096CDF" w:rsidRPr="008C1EA9" w:rsidRDefault="00096CDF" w:rsidP="0068116A">
                      <w:pPr>
                        <w:jc w:val="center"/>
                        <w:rPr>
                          <w:rFonts w:ascii="Constantia" w:hAnsi="Constantia"/>
                          <w:b/>
                          <w:sz w:val="32"/>
                          <w:szCs w:val="32"/>
                        </w:rPr>
                      </w:pPr>
                      <w:r>
                        <w:rPr>
                          <w:rFonts w:ascii="Constantia" w:hAnsi="Constantia"/>
                          <w:b/>
                          <w:sz w:val="32"/>
                          <w:szCs w:val="32"/>
                        </w:rPr>
                        <w:t>NTI Session Organizer</w:t>
                      </w:r>
                    </w:p>
                  </w:txbxContent>
                </v:textbox>
              </v:shape>
            </w:pict>
          </mc:Fallback>
        </mc:AlternateContent>
      </w:r>
    </w:p>
    <w:p w:rsidR="00D3622A" w:rsidRDefault="00D3622A" w:rsidP="00D3622A">
      <w:pPr>
        <w:rPr>
          <w:rFonts w:ascii="Georgia" w:eastAsia="Georgia" w:hAnsi="Georgia" w:cs="Georgia"/>
          <w:sz w:val="24"/>
          <w:szCs w:val="24"/>
        </w:rPr>
      </w:pPr>
      <w:r>
        <w:rPr>
          <w:rFonts w:ascii="Georgia" w:eastAsia="Georgia" w:hAnsi="Georgia" w:cs="Georgia"/>
          <w:sz w:val="24"/>
          <w:szCs w:val="24"/>
        </w:rPr>
        <w:t>:</w:t>
      </w:r>
    </w:p>
    <w:p w:rsidR="00D21977" w:rsidRPr="001A288D" w:rsidRDefault="00B21246" w:rsidP="00071301">
      <w:pPr>
        <w:spacing w:after="240"/>
        <w:rPr>
          <w:rFonts w:ascii="Georgia" w:eastAsia="Georgia" w:hAnsi="Georgia" w:cs="Georgia"/>
          <w:sz w:val="24"/>
          <w:szCs w:val="24"/>
        </w:rPr>
      </w:pPr>
      <w:r w:rsidRPr="001A288D">
        <w:rPr>
          <w:rFonts w:ascii="Georgia" w:eastAsia="Georgia" w:hAnsi="Georgia" w:cs="Georgia"/>
          <w:sz w:val="24"/>
          <w:szCs w:val="24"/>
        </w:rPr>
        <w:t>Th</w:t>
      </w:r>
      <w:r w:rsidR="00D21977" w:rsidRPr="001A288D">
        <w:rPr>
          <w:rFonts w:ascii="Georgia" w:eastAsia="Georgia" w:hAnsi="Georgia" w:cs="Georgia"/>
          <w:sz w:val="24"/>
          <w:szCs w:val="24"/>
        </w:rPr>
        <w:t>e</w:t>
      </w:r>
      <w:r w:rsidRPr="001A288D">
        <w:rPr>
          <w:rFonts w:ascii="Georgia" w:eastAsia="Georgia" w:hAnsi="Georgia" w:cs="Georgia"/>
          <w:sz w:val="24"/>
          <w:szCs w:val="24"/>
        </w:rPr>
        <w:t xml:space="preserve"> </w:t>
      </w:r>
      <w:r w:rsidRPr="001A288D">
        <w:rPr>
          <w:rFonts w:ascii="Georgia" w:eastAsia="Georgia" w:hAnsi="Georgia" w:cs="Georgia"/>
          <w:b/>
          <w:sz w:val="24"/>
          <w:szCs w:val="24"/>
        </w:rPr>
        <w:t>NTI Session Organizer</w:t>
      </w:r>
      <w:r w:rsidRPr="001A288D">
        <w:rPr>
          <w:rFonts w:ascii="Georgia" w:eastAsia="Georgia" w:hAnsi="Georgia" w:cs="Georgia"/>
          <w:sz w:val="24"/>
          <w:szCs w:val="24"/>
        </w:rPr>
        <w:t xml:space="preserve"> </w:t>
      </w:r>
      <w:r w:rsidR="00D21977" w:rsidRPr="001A288D">
        <w:rPr>
          <w:rFonts w:ascii="Georgia" w:eastAsia="Georgia" w:hAnsi="Georgia" w:cs="Georgia"/>
          <w:sz w:val="24"/>
          <w:szCs w:val="24"/>
        </w:rPr>
        <w:t xml:space="preserve">is a tool </w:t>
      </w:r>
      <w:r w:rsidR="00FA751D" w:rsidRPr="001A288D">
        <w:rPr>
          <w:rFonts w:ascii="Georgia" w:eastAsia="Georgia" w:hAnsi="Georgia" w:cs="Georgia"/>
          <w:sz w:val="24"/>
          <w:szCs w:val="24"/>
        </w:rPr>
        <w:t>to help participants</w:t>
      </w:r>
      <w:r w:rsidR="00A031B6" w:rsidRPr="001A288D">
        <w:rPr>
          <w:rFonts w:ascii="Georgia" w:eastAsia="Georgia" w:hAnsi="Georgia" w:cs="Georgia"/>
          <w:sz w:val="24"/>
          <w:szCs w:val="24"/>
        </w:rPr>
        <w:t xml:space="preserve"> </w:t>
      </w:r>
      <w:r w:rsidR="00FA751D" w:rsidRPr="001A288D">
        <w:rPr>
          <w:rFonts w:ascii="Georgia" w:eastAsia="Georgia" w:hAnsi="Georgia" w:cs="Georgia"/>
          <w:sz w:val="24"/>
          <w:szCs w:val="24"/>
        </w:rPr>
        <w:t>organize their</w:t>
      </w:r>
      <w:r w:rsidR="00A031B6" w:rsidRPr="001A288D">
        <w:rPr>
          <w:rFonts w:ascii="Georgia" w:eastAsia="Georgia" w:hAnsi="Georgia" w:cs="Georgia"/>
          <w:sz w:val="24"/>
          <w:szCs w:val="24"/>
        </w:rPr>
        <w:t xml:space="preserve"> </w:t>
      </w:r>
      <w:r w:rsidR="00FA751D" w:rsidRPr="001A288D">
        <w:rPr>
          <w:rFonts w:ascii="Georgia" w:eastAsia="Georgia" w:hAnsi="Georgia" w:cs="Georgia"/>
          <w:sz w:val="24"/>
          <w:szCs w:val="24"/>
        </w:rPr>
        <w:t xml:space="preserve">questions, </w:t>
      </w:r>
      <w:r w:rsidR="00A031B6" w:rsidRPr="001A288D">
        <w:rPr>
          <w:rFonts w:ascii="Georgia" w:eastAsia="Georgia" w:hAnsi="Georgia" w:cs="Georgia"/>
          <w:sz w:val="24"/>
          <w:szCs w:val="24"/>
        </w:rPr>
        <w:t xml:space="preserve">notes, </w:t>
      </w:r>
      <w:r w:rsidR="00FA751D" w:rsidRPr="001A288D">
        <w:rPr>
          <w:rFonts w:ascii="Georgia" w:eastAsia="Georgia" w:hAnsi="Georgia" w:cs="Georgia"/>
          <w:sz w:val="24"/>
          <w:szCs w:val="24"/>
        </w:rPr>
        <w:t xml:space="preserve">new information learned and follow-up actions pertaining to each topic presented at the NTI. In addition, links to relevant resources for each topic are provided. The </w:t>
      </w:r>
      <w:r w:rsidR="00FA751D" w:rsidRPr="001A288D">
        <w:rPr>
          <w:rFonts w:ascii="Georgia" w:eastAsia="Georgia" w:hAnsi="Georgia" w:cs="Georgia"/>
          <w:b/>
          <w:sz w:val="24"/>
          <w:szCs w:val="24"/>
        </w:rPr>
        <w:t>NTI Session Organizer</w:t>
      </w:r>
      <w:r w:rsidR="00D21977" w:rsidRPr="001A288D">
        <w:rPr>
          <w:rFonts w:ascii="Georgia" w:eastAsia="Georgia" w:hAnsi="Georgia" w:cs="Georgia"/>
          <w:sz w:val="24"/>
          <w:szCs w:val="24"/>
        </w:rPr>
        <w:t xml:space="preserve"> </w:t>
      </w:r>
      <w:r w:rsidRPr="001A288D">
        <w:rPr>
          <w:rFonts w:ascii="Georgia" w:eastAsia="Georgia" w:hAnsi="Georgia" w:cs="Georgia"/>
          <w:sz w:val="24"/>
          <w:szCs w:val="24"/>
        </w:rPr>
        <w:t xml:space="preserve">is designed </w:t>
      </w:r>
      <w:r w:rsidR="0068116A" w:rsidRPr="001A288D">
        <w:rPr>
          <w:rFonts w:ascii="Georgia" w:eastAsia="Georgia" w:hAnsi="Georgia" w:cs="Georgia"/>
          <w:sz w:val="24"/>
          <w:szCs w:val="24"/>
        </w:rPr>
        <w:t xml:space="preserve">to </w:t>
      </w:r>
      <w:r w:rsidRPr="001A288D">
        <w:rPr>
          <w:rFonts w:ascii="Georgia" w:eastAsia="Georgia" w:hAnsi="Georgia" w:cs="Georgia"/>
          <w:sz w:val="24"/>
          <w:szCs w:val="24"/>
        </w:rPr>
        <w:t xml:space="preserve">be </w:t>
      </w:r>
      <w:r w:rsidR="006F7B3A" w:rsidRPr="001A288D">
        <w:rPr>
          <w:rFonts w:ascii="Georgia" w:eastAsia="Georgia" w:hAnsi="Georgia" w:cs="Georgia"/>
          <w:sz w:val="24"/>
          <w:szCs w:val="24"/>
        </w:rPr>
        <w:t>used by</w:t>
      </w:r>
      <w:r w:rsidRPr="001A288D">
        <w:rPr>
          <w:rFonts w:ascii="Georgia" w:eastAsia="Georgia" w:hAnsi="Georgia" w:cs="Georgia"/>
          <w:sz w:val="24"/>
          <w:szCs w:val="24"/>
        </w:rPr>
        <w:t xml:space="preserve"> </w:t>
      </w:r>
      <w:r w:rsidR="006F7B3A" w:rsidRPr="001A288D">
        <w:rPr>
          <w:rFonts w:ascii="Georgia" w:eastAsia="Georgia" w:hAnsi="Georgia" w:cs="Georgia"/>
          <w:sz w:val="24"/>
          <w:szCs w:val="24"/>
        </w:rPr>
        <w:t>participants before, during</w:t>
      </w:r>
      <w:r w:rsidR="00D21977" w:rsidRPr="001A288D">
        <w:rPr>
          <w:rFonts w:ascii="Georgia" w:eastAsia="Georgia" w:hAnsi="Georgia" w:cs="Georgia"/>
          <w:sz w:val="24"/>
          <w:szCs w:val="24"/>
        </w:rPr>
        <w:t>,</w:t>
      </w:r>
      <w:r w:rsidR="006F7B3A" w:rsidRPr="001A288D">
        <w:rPr>
          <w:rFonts w:ascii="Georgia" w:eastAsia="Georgia" w:hAnsi="Georgia" w:cs="Georgia"/>
          <w:sz w:val="24"/>
          <w:szCs w:val="24"/>
        </w:rPr>
        <w:t xml:space="preserve"> and after the NTI</w:t>
      </w:r>
      <w:r w:rsidR="008C26DA">
        <w:rPr>
          <w:rFonts w:ascii="Georgia" w:eastAsia="Georgia" w:hAnsi="Georgia" w:cs="Georgia"/>
          <w:sz w:val="24"/>
          <w:szCs w:val="24"/>
        </w:rPr>
        <w:t>.</w:t>
      </w:r>
      <w:r w:rsidR="006F7B3A" w:rsidRPr="001A288D">
        <w:rPr>
          <w:rFonts w:ascii="Georgia" w:eastAsia="Georgia" w:hAnsi="Georgia" w:cs="Georgia"/>
          <w:sz w:val="24"/>
          <w:szCs w:val="24"/>
        </w:rPr>
        <w:t xml:space="preserve"> </w:t>
      </w:r>
    </w:p>
    <w:p w:rsidR="00D21977" w:rsidRPr="001A288D" w:rsidRDefault="006F7B3A" w:rsidP="009E3B4F">
      <w:pPr>
        <w:spacing w:after="240"/>
        <w:ind w:left="720"/>
        <w:rPr>
          <w:rFonts w:ascii="Georgia" w:eastAsia="Georgia" w:hAnsi="Georgia" w:cs="Georgia"/>
          <w:sz w:val="24"/>
          <w:szCs w:val="24"/>
        </w:rPr>
      </w:pPr>
      <w:r w:rsidRPr="007C3580">
        <w:rPr>
          <w:rFonts w:ascii="Georgia" w:eastAsia="Georgia" w:hAnsi="Georgia" w:cs="Georgia"/>
          <w:b/>
          <w:sz w:val="24"/>
          <w:szCs w:val="24"/>
        </w:rPr>
        <w:t>Prior to attending the NTI</w:t>
      </w:r>
      <w:r w:rsidR="007C3580">
        <w:rPr>
          <w:rFonts w:ascii="Georgia" w:eastAsia="Georgia" w:hAnsi="Georgia" w:cs="Georgia"/>
          <w:sz w:val="24"/>
          <w:szCs w:val="24"/>
        </w:rPr>
        <w:t>:</w:t>
      </w:r>
      <w:r w:rsidRPr="001A288D">
        <w:rPr>
          <w:rFonts w:ascii="Georgia" w:eastAsia="Georgia" w:hAnsi="Georgia" w:cs="Georgia"/>
          <w:sz w:val="24"/>
          <w:szCs w:val="24"/>
        </w:rPr>
        <w:t xml:space="preserve"> </w:t>
      </w:r>
      <w:r w:rsidR="007C3580">
        <w:rPr>
          <w:rFonts w:ascii="Georgia" w:eastAsia="Georgia" w:hAnsi="Georgia" w:cs="Georgia"/>
          <w:sz w:val="24"/>
          <w:szCs w:val="24"/>
        </w:rPr>
        <w:t>P</w:t>
      </w:r>
      <w:r w:rsidRPr="001A288D">
        <w:rPr>
          <w:rFonts w:ascii="Georgia" w:eastAsia="Georgia" w:hAnsi="Georgia" w:cs="Georgia"/>
          <w:sz w:val="24"/>
          <w:szCs w:val="24"/>
        </w:rPr>
        <w:t xml:space="preserve">articipants are encouraged to preview the Focus Questions for each session </w:t>
      </w:r>
      <w:r w:rsidR="006B55AD" w:rsidRPr="001A288D">
        <w:rPr>
          <w:rFonts w:ascii="Georgia" w:eastAsia="Georgia" w:hAnsi="Georgia" w:cs="Georgia"/>
          <w:sz w:val="24"/>
          <w:szCs w:val="24"/>
        </w:rPr>
        <w:t>and</w:t>
      </w:r>
      <w:r w:rsidRPr="001A288D">
        <w:rPr>
          <w:rFonts w:ascii="Georgia" w:eastAsia="Georgia" w:hAnsi="Georgia" w:cs="Georgia"/>
          <w:sz w:val="24"/>
          <w:szCs w:val="24"/>
        </w:rPr>
        <w:t xml:space="preserve"> record any questions they may have on that topic. </w:t>
      </w:r>
      <w:r w:rsidR="003F4D7B">
        <w:rPr>
          <w:rFonts w:ascii="Georgia" w:eastAsia="Georgia" w:hAnsi="Georgia" w:cs="Georgia"/>
          <w:sz w:val="24"/>
          <w:szCs w:val="24"/>
        </w:rPr>
        <w:t>Participants are also encouraged to note any examples from their state to share during the NTI sessions.</w:t>
      </w:r>
    </w:p>
    <w:p w:rsidR="00D21977" w:rsidRPr="001A288D" w:rsidRDefault="006F7B3A" w:rsidP="009E3B4F">
      <w:pPr>
        <w:spacing w:after="240"/>
        <w:ind w:left="720"/>
        <w:rPr>
          <w:rFonts w:ascii="Georgia" w:eastAsia="Georgia" w:hAnsi="Georgia" w:cs="Georgia"/>
          <w:sz w:val="24"/>
          <w:szCs w:val="24"/>
        </w:rPr>
      </w:pPr>
      <w:r w:rsidRPr="007C3580">
        <w:rPr>
          <w:rFonts w:ascii="Georgia" w:eastAsia="Georgia" w:hAnsi="Georgia" w:cs="Georgia"/>
          <w:b/>
          <w:sz w:val="24"/>
          <w:szCs w:val="24"/>
        </w:rPr>
        <w:t>D</w:t>
      </w:r>
      <w:r w:rsidR="006B55AD" w:rsidRPr="007C3580">
        <w:rPr>
          <w:rFonts w:ascii="Georgia" w:eastAsia="Georgia" w:hAnsi="Georgia" w:cs="Georgia"/>
          <w:b/>
          <w:sz w:val="24"/>
          <w:szCs w:val="24"/>
        </w:rPr>
        <w:t>uring the NTI</w:t>
      </w:r>
      <w:r w:rsidR="007C3580">
        <w:rPr>
          <w:rFonts w:ascii="Georgia" w:eastAsia="Georgia" w:hAnsi="Georgia" w:cs="Georgia"/>
          <w:sz w:val="24"/>
          <w:szCs w:val="24"/>
        </w:rPr>
        <w:t>:</w:t>
      </w:r>
      <w:r w:rsidRPr="001A288D">
        <w:rPr>
          <w:rFonts w:ascii="Georgia" w:eastAsia="Georgia" w:hAnsi="Georgia" w:cs="Georgia"/>
          <w:sz w:val="24"/>
          <w:szCs w:val="24"/>
        </w:rPr>
        <w:t xml:space="preserve"> </w:t>
      </w:r>
      <w:r w:rsidR="007C3580">
        <w:rPr>
          <w:rFonts w:ascii="Georgia" w:eastAsia="Georgia" w:hAnsi="Georgia" w:cs="Georgia"/>
          <w:sz w:val="24"/>
          <w:szCs w:val="24"/>
        </w:rPr>
        <w:t>P</w:t>
      </w:r>
      <w:r w:rsidRPr="001A288D">
        <w:rPr>
          <w:rFonts w:ascii="Georgia" w:eastAsia="Georgia" w:hAnsi="Georgia" w:cs="Georgia"/>
          <w:sz w:val="24"/>
          <w:szCs w:val="24"/>
        </w:rPr>
        <w:t>articipants can record</w:t>
      </w:r>
      <w:r w:rsidR="00C85875" w:rsidRPr="001A288D">
        <w:rPr>
          <w:rFonts w:ascii="Georgia" w:eastAsia="Georgia" w:hAnsi="Georgia" w:cs="Georgia"/>
          <w:sz w:val="24"/>
          <w:szCs w:val="24"/>
        </w:rPr>
        <w:t xml:space="preserve"> additional questions</w:t>
      </w:r>
      <w:r w:rsidRPr="001A288D">
        <w:rPr>
          <w:rFonts w:ascii="Georgia" w:eastAsia="Georgia" w:hAnsi="Georgia" w:cs="Georgia"/>
          <w:sz w:val="24"/>
          <w:szCs w:val="24"/>
        </w:rPr>
        <w:t>, notes, comments, new information learned</w:t>
      </w:r>
      <w:r w:rsidR="00D155F0">
        <w:rPr>
          <w:rFonts w:ascii="Georgia" w:eastAsia="Georgia" w:hAnsi="Georgia" w:cs="Georgia"/>
          <w:sz w:val="24"/>
          <w:szCs w:val="24"/>
        </w:rPr>
        <w:t>,</w:t>
      </w:r>
      <w:r w:rsidRPr="001A288D">
        <w:rPr>
          <w:rFonts w:ascii="Georgia" w:eastAsia="Georgia" w:hAnsi="Georgia" w:cs="Georgia"/>
          <w:sz w:val="24"/>
          <w:szCs w:val="24"/>
        </w:rPr>
        <w:t xml:space="preserve"> </w:t>
      </w:r>
      <w:r w:rsidR="00D155F0">
        <w:rPr>
          <w:rFonts w:ascii="Georgia" w:eastAsia="Georgia" w:hAnsi="Georgia" w:cs="Georgia"/>
          <w:sz w:val="24"/>
          <w:szCs w:val="24"/>
        </w:rPr>
        <w:t>and ideas for follow-up actions for</w:t>
      </w:r>
      <w:r w:rsidR="008106CD" w:rsidRPr="001A288D">
        <w:rPr>
          <w:rFonts w:ascii="Georgia" w:eastAsia="Georgia" w:hAnsi="Georgia" w:cs="Georgia"/>
          <w:sz w:val="24"/>
          <w:szCs w:val="24"/>
        </w:rPr>
        <w:t xml:space="preserve"> each topic </w:t>
      </w:r>
      <w:r w:rsidR="00D155F0">
        <w:rPr>
          <w:rFonts w:ascii="Georgia" w:eastAsia="Georgia" w:hAnsi="Georgia" w:cs="Georgia"/>
          <w:sz w:val="24"/>
          <w:szCs w:val="24"/>
        </w:rPr>
        <w:t>presented</w:t>
      </w:r>
      <w:r w:rsidRPr="001A288D">
        <w:rPr>
          <w:rFonts w:ascii="Georgia" w:eastAsia="Georgia" w:hAnsi="Georgia" w:cs="Georgia"/>
          <w:sz w:val="24"/>
          <w:szCs w:val="24"/>
        </w:rPr>
        <w:t>.</w:t>
      </w:r>
      <w:r w:rsidR="00C85875" w:rsidRPr="001A288D">
        <w:rPr>
          <w:rFonts w:ascii="Georgia" w:eastAsia="Georgia" w:hAnsi="Georgia" w:cs="Georgia"/>
          <w:sz w:val="24"/>
          <w:szCs w:val="24"/>
        </w:rPr>
        <w:t xml:space="preserve"> </w:t>
      </w:r>
    </w:p>
    <w:p w:rsidR="0068116A" w:rsidRPr="00B21246" w:rsidRDefault="006F7B3A" w:rsidP="009E3B4F">
      <w:pPr>
        <w:spacing w:after="240"/>
        <w:ind w:left="720"/>
        <w:rPr>
          <w:rFonts w:ascii="Georgia" w:eastAsia="Georgia" w:hAnsi="Georgia" w:cs="Georgia"/>
          <w:sz w:val="24"/>
          <w:szCs w:val="24"/>
        </w:rPr>
      </w:pPr>
      <w:r w:rsidRPr="007C3580">
        <w:rPr>
          <w:rFonts w:ascii="Georgia" w:eastAsia="Georgia" w:hAnsi="Georgia" w:cs="Georgia"/>
          <w:b/>
          <w:sz w:val="24"/>
          <w:szCs w:val="24"/>
        </w:rPr>
        <w:t>After the NTI</w:t>
      </w:r>
      <w:r w:rsidR="007C3580">
        <w:rPr>
          <w:rFonts w:ascii="Georgia" w:eastAsia="Georgia" w:hAnsi="Georgia" w:cs="Georgia"/>
          <w:sz w:val="24"/>
          <w:szCs w:val="24"/>
        </w:rPr>
        <w:t>:</w:t>
      </w:r>
      <w:r w:rsidRPr="001A288D">
        <w:rPr>
          <w:rFonts w:ascii="Georgia" w:eastAsia="Georgia" w:hAnsi="Georgia" w:cs="Georgia"/>
          <w:sz w:val="24"/>
          <w:szCs w:val="24"/>
        </w:rPr>
        <w:t xml:space="preserve"> </w:t>
      </w:r>
      <w:r w:rsidR="007C3580" w:rsidRPr="001A288D">
        <w:rPr>
          <w:rFonts w:ascii="Georgia" w:eastAsia="Georgia" w:hAnsi="Georgia" w:cs="Georgia"/>
          <w:sz w:val="24"/>
          <w:szCs w:val="24"/>
        </w:rPr>
        <w:t>The</w:t>
      </w:r>
      <w:r w:rsidRPr="001A288D">
        <w:rPr>
          <w:rFonts w:ascii="Georgia" w:eastAsia="Georgia" w:hAnsi="Georgia" w:cs="Georgia"/>
          <w:sz w:val="24"/>
          <w:szCs w:val="24"/>
        </w:rPr>
        <w:t xml:space="preserve"> </w:t>
      </w:r>
      <w:r w:rsidR="00E55F82" w:rsidRPr="001A288D">
        <w:rPr>
          <w:rFonts w:ascii="Georgia" w:eastAsia="Georgia" w:hAnsi="Georgia" w:cs="Georgia"/>
          <w:sz w:val="24"/>
          <w:szCs w:val="24"/>
        </w:rPr>
        <w:t>Organizer</w:t>
      </w:r>
      <w:r w:rsidRPr="001A288D">
        <w:rPr>
          <w:rFonts w:ascii="Georgia" w:eastAsia="Georgia" w:hAnsi="Georgia" w:cs="Georgia"/>
          <w:sz w:val="24"/>
          <w:szCs w:val="24"/>
        </w:rPr>
        <w:t xml:space="preserve"> can be used to</w:t>
      </w:r>
      <w:r w:rsidR="00D21977" w:rsidRPr="001A288D">
        <w:rPr>
          <w:rFonts w:ascii="Georgia" w:eastAsia="Georgia" w:hAnsi="Georgia" w:cs="Georgia"/>
          <w:sz w:val="24"/>
          <w:szCs w:val="24"/>
        </w:rPr>
        <w:t xml:space="preserve"> </w:t>
      </w:r>
      <w:proofErr w:type="gramStart"/>
      <w:r w:rsidR="00D21977" w:rsidRPr="001A288D">
        <w:rPr>
          <w:rFonts w:ascii="Georgia" w:eastAsia="Georgia" w:hAnsi="Georgia" w:cs="Georgia"/>
          <w:sz w:val="24"/>
          <w:szCs w:val="24"/>
        </w:rPr>
        <w:t>refer back</w:t>
      </w:r>
      <w:proofErr w:type="gramEnd"/>
      <w:r w:rsidR="00D21977" w:rsidRPr="001A288D">
        <w:rPr>
          <w:rFonts w:ascii="Georgia" w:eastAsia="Georgia" w:hAnsi="Georgia" w:cs="Georgia"/>
          <w:sz w:val="24"/>
          <w:szCs w:val="24"/>
        </w:rPr>
        <w:t xml:space="preserve"> to information and resources</w:t>
      </w:r>
      <w:r w:rsidR="00E55F82" w:rsidRPr="001A288D">
        <w:rPr>
          <w:rFonts w:ascii="Georgia" w:eastAsia="Georgia" w:hAnsi="Georgia" w:cs="Georgia"/>
          <w:sz w:val="24"/>
          <w:szCs w:val="24"/>
        </w:rPr>
        <w:t xml:space="preserve"> on a specific topic</w:t>
      </w:r>
      <w:r w:rsidR="00D21977" w:rsidRPr="001A288D">
        <w:rPr>
          <w:rFonts w:ascii="Georgia" w:eastAsia="Georgia" w:hAnsi="Georgia" w:cs="Georgia"/>
          <w:sz w:val="24"/>
          <w:szCs w:val="24"/>
        </w:rPr>
        <w:t xml:space="preserve"> and </w:t>
      </w:r>
      <w:r w:rsidR="008106CD" w:rsidRPr="001A288D">
        <w:rPr>
          <w:rFonts w:ascii="Georgia" w:eastAsia="Georgia" w:hAnsi="Georgia" w:cs="Georgia"/>
          <w:sz w:val="24"/>
          <w:szCs w:val="24"/>
        </w:rPr>
        <w:t xml:space="preserve">can </w:t>
      </w:r>
      <w:r w:rsidR="009E3B4F" w:rsidRPr="001A288D">
        <w:rPr>
          <w:rFonts w:ascii="Georgia" w:eastAsia="Georgia" w:hAnsi="Georgia" w:cs="Georgia"/>
          <w:sz w:val="24"/>
          <w:szCs w:val="24"/>
        </w:rPr>
        <w:t xml:space="preserve">also </w:t>
      </w:r>
      <w:r w:rsidR="00E55F82" w:rsidRPr="001A288D">
        <w:rPr>
          <w:rFonts w:ascii="Georgia" w:eastAsia="Georgia" w:hAnsi="Georgia" w:cs="Georgia"/>
          <w:sz w:val="24"/>
          <w:szCs w:val="24"/>
        </w:rPr>
        <w:t xml:space="preserve">be used </w:t>
      </w:r>
      <w:r w:rsidR="009E3B4F" w:rsidRPr="001A288D">
        <w:rPr>
          <w:rFonts w:ascii="Georgia" w:eastAsia="Georgia" w:hAnsi="Georgia" w:cs="Georgia"/>
          <w:sz w:val="24"/>
          <w:szCs w:val="24"/>
        </w:rPr>
        <w:t>to track progress on any follow-up/actions required.</w:t>
      </w:r>
      <w:r w:rsidR="00B21246" w:rsidRPr="001A288D">
        <w:rPr>
          <w:rFonts w:ascii="Georgia" w:eastAsia="Georgia" w:hAnsi="Georgia" w:cs="Georgia"/>
          <w:sz w:val="24"/>
          <w:szCs w:val="24"/>
        </w:rPr>
        <w:t xml:space="preserve"> </w:t>
      </w:r>
    </w:p>
    <w:p w:rsidR="00C851D0" w:rsidRDefault="00121B94">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19050</wp:posOffset>
                </wp:positionV>
                <wp:extent cx="68770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8C1EA9">
                            <w:pPr>
                              <w:jc w:val="center"/>
                              <w:rPr>
                                <w:rFonts w:ascii="Constantia" w:hAnsi="Constantia"/>
                                <w:b/>
                                <w:sz w:val="32"/>
                                <w:szCs w:val="32"/>
                              </w:rPr>
                            </w:pPr>
                            <w:r w:rsidRPr="00471122">
                              <w:rPr>
                                <w:rFonts w:ascii="Constantia" w:hAnsi="Constantia"/>
                                <w:b/>
                                <w:sz w:val="36"/>
                                <w:szCs w:val="36"/>
                              </w:rPr>
                              <w:t>Session 1:</w:t>
                            </w:r>
                            <w:r w:rsidRPr="008C1EA9">
                              <w:rPr>
                                <w:rFonts w:ascii="Constantia" w:hAnsi="Constantia"/>
                                <w:b/>
                                <w:sz w:val="32"/>
                                <w:szCs w:val="32"/>
                              </w:rPr>
                              <w:t xml:space="preserve"> </w:t>
                            </w:r>
                            <w:r>
                              <w:rPr>
                                <w:rFonts w:ascii="Constantia" w:hAnsi="Constantia"/>
                                <w:b/>
                                <w:sz w:val="32"/>
                                <w:szCs w:val="32"/>
                              </w:rPr>
                              <w:t>NRS Performance Reporting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75pt;margin-top:1.5pt;width:541.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" fillcolor="#d8d8d8 [2732]" stroked="f" strokeweight=".5pt">
                <v:textbox>
                  <w:txbxContent>
                    <w:p w:rsidR="00096CDF" w:rsidRPr="008C1EA9" w:rsidRDefault="00096CDF" w:rsidP="008C1EA9">
                      <w:pPr>
                        <w:jc w:val="center"/>
                        <w:rPr>
                          <w:rFonts w:ascii="Constantia" w:hAnsi="Constantia"/>
                          <w:b/>
                          <w:sz w:val="32"/>
                          <w:szCs w:val="32"/>
                        </w:rPr>
                      </w:pPr>
                      <w:r w:rsidRPr="00471122">
                        <w:rPr>
                          <w:rFonts w:ascii="Constantia" w:hAnsi="Constantia"/>
                          <w:b/>
                          <w:sz w:val="36"/>
                          <w:szCs w:val="36"/>
                        </w:rPr>
                        <w:t>Session 1:</w:t>
                      </w:r>
                      <w:r w:rsidRPr="008C1EA9">
                        <w:rPr>
                          <w:rFonts w:ascii="Constantia" w:hAnsi="Constantia"/>
                          <w:b/>
                          <w:sz w:val="32"/>
                          <w:szCs w:val="32"/>
                        </w:rPr>
                        <w:t xml:space="preserve"> </w:t>
                      </w:r>
                      <w:r>
                        <w:rPr>
                          <w:rFonts w:ascii="Constantia" w:hAnsi="Constantia"/>
                          <w:b/>
                          <w:sz w:val="32"/>
                          <w:szCs w:val="32"/>
                        </w:rPr>
                        <w:t>NRS Performance Reporting Review</w:t>
                      </w:r>
                    </w:p>
                  </w:txbxContent>
                </v:textbox>
              </v:shape>
            </w:pict>
          </mc:Fallback>
        </mc:AlternateContent>
      </w:r>
    </w:p>
    <w:p w:rsidR="00121B94" w:rsidRDefault="00121B94"/>
    <w:p w:rsidR="00EA6AAF" w:rsidRDefault="00EA6AAF" w:rsidP="002B7E05">
      <w:pPr>
        <w:spacing w:after="0"/>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156095">
        <w:rPr>
          <w:rFonts w:ascii="Georgia" w:hAnsi="Georgia"/>
          <w:sz w:val="24"/>
          <w:szCs w:val="16"/>
        </w:rPr>
        <w:t>This 90-minute s</w:t>
      </w:r>
      <w:r w:rsidR="002B7E05">
        <w:rPr>
          <w:rFonts w:ascii="Georgia" w:hAnsi="Georgia"/>
          <w:sz w:val="24"/>
          <w:szCs w:val="16"/>
        </w:rPr>
        <w:t>ession</w:t>
      </w:r>
      <w:r w:rsidR="00197B8B">
        <w:rPr>
          <w:rFonts w:ascii="Georgia" w:hAnsi="Georgia"/>
          <w:sz w:val="24"/>
          <w:szCs w:val="16"/>
        </w:rPr>
        <w:t xml:space="preserve"> presented by the American Institute for Research (AIR)</w:t>
      </w:r>
      <w:r w:rsidR="002B7E05">
        <w:rPr>
          <w:rFonts w:ascii="Georgia" w:hAnsi="Georgia"/>
          <w:sz w:val="24"/>
          <w:szCs w:val="16"/>
        </w:rPr>
        <w:t xml:space="preserve"> will provide a review of reporting of State Performance Report (SPR) and new </w:t>
      </w:r>
      <w:r w:rsidR="00197B8B">
        <w:rPr>
          <w:rFonts w:ascii="Georgia" w:hAnsi="Georgia"/>
          <w:sz w:val="24"/>
          <w:szCs w:val="16"/>
        </w:rPr>
        <w:t>National Reporting System (</w:t>
      </w:r>
      <w:r w:rsidR="002B7E05">
        <w:rPr>
          <w:rFonts w:ascii="Georgia" w:hAnsi="Georgia"/>
          <w:sz w:val="24"/>
          <w:szCs w:val="16"/>
        </w:rPr>
        <w:t>NRS</w:t>
      </w:r>
      <w:r w:rsidR="00197B8B">
        <w:rPr>
          <w:rFonts w:ascii="Georgia" w:hAnsi="Georgia"/>
          <w:sz w:val="24"/>
          <w:szCs w:val="16"/>
        </w:rPr>
        <w:t>)</w:t>
      </w:r>
      <w:r w:rsidR="002B7E05">
        <w:rPr>
          <w:rFonts w:ascii="Georgia" w:hAnsi="Georgia"/>
          <w:sz w:val="24"/>
          <w:szCs w:val="16"/>
        </w:rPr>
        <w:t xml:space="preserve"> reporting tables for the 2019 Program Year (PY), including calculation of the WIOA indicators of performance. Issues related to periods of participation (</w:t>
      </w:r>
      <w:proofErr w:type="spellStart"/>
      <w:r w:rsidR="002B7E05">
        <w:rPr>
          <w:rFonts w:ascii="Georgia" w:hAnsi="Georgia"/>
          <w:sz w:val="24"/>
          <w:szCs w:val="16"/>
        </w:rPr>
        <w:t>PoPs</w:t>
      </w:r>
      <w:proofErr w:type="spellEnd"/>
      <w:r w:rsidR="002B7E05">
        <w:rPr>
          <w:rFonts w:ascii="Georgia" w:hAnsi="Georgia"/>
          <w:sz w:val="24"/>
          <w:szCs w:val="16"/>
        </w:rPr>
        <w:t xml:space="preserve">) and assessment carryover procedures across </w:t>
      </w:r>
      <w:proofErr w:type="spellStart"/>
      <w:r w:rsidR="002B7E05">
        <w:rPr>
          <w:rFonts w:ascii="Georgia" w:hAnsi="Georgia"/>
          <w:sz w:val="24"/>
          <w:szCs w:val="16"/>
        </w:rPr>
        <w:t>PoPs</w:t>
      </w:r>
      <w:proofErr w:type="spellEnd"/>
      <w:r w:rsidR="002B7E05">
        <w:rPr>
          <w:rFonts w:ascii="Georgia" w:hAnsi="Georgia"/>
          <w:sz w:val="24"/>
          <w:szCs w:val="16"/>
        </w:rPr>
        <w:t xml:space="preserve"> and program years will also be reviewed. </w:t>
      </w:r>
    </w:p>
    <w:tbl>
      <w:tblPr>
        <w:tblStyle w:val="TableGrid"/>
        <w:tblW w:w="0" w:type="auto"/>
        <w:tblLook w:val="04A0" w:firstRow="1" w:lastRow="0" w:firstColumn="1" w:lastColumn="0" w:noHBand="0" w:noVBand="1"/>
      </w:tblPr>
      <w:tblGrid>
        <w:gridCol w:w="5395"/>
        <w:gridCol w:w="5395"/>
      </w:tblGrid>
      <w:tr w:rsidR="00EA6AAF" w:rsidTr="00EA6AAF">
        <w:tc>
          <w:tcPr>
            <w:tcW w:w="10790" w:type="dxa"/>
            <w:gridSpan w:val="2"/>
            <w:shd w:val="clear" w:color="auto" w:fill="D9D9D9" w:themeFill="background1" w:themeFillShade="D9"/>
            <w:vAlign w:val="center"/>
          </w:tcPr>
          <w:p w:rsidR="00EA6AAF" w:rsidRPr="00592F5D" w:rsidRDefault="00EA6AAF" w:rsidP="00EA6AAF">
            <w:pPr>
              <w:spacing w:before="120" w:after="120"/>
            </w:pPr>
            <w:r w:rsidRPr="00592F5D">
              <w:rPr>
                <w:b/>
              </w:rPr>
              <w:t>Focus Question 1:</w:t>
            </w:r>
            <w:r w:rsidRPr="00592F5D">
              <w:t xml:space="preserve"> </w:t>
            </w:r>
            <w:r w:rsidR="002B7E05" w:rsidRPr="00592F5D">
              <w:rPr>
                <w:rFonts w:cstheme="minorHAnsi"/>
              </w:rPr>
              <w:t>What topics do you need further clarification around performance reporting and reporting policy?</w:t>
            </w:r>
          </w:p>
        </w:tc>
      </w:tr>
      <w:tr w:rsidR="00EA6AAF" w:rsidTr="00EA6AAF">
        <w:tc>
          <w:tcPr>
            <w:tcW w:w="5395" w:type="dxa"/>
            <w:shd w:val="clear" w:color="auto" w:fill="auto"/>
            <w:vAlign w:val="center"/>
          </w:tcPr>
          <w:p w:rsidR="00EA6AAF" w:rsidRPr="0063635B" w:rsidRDefault="00EA6AAF" w:rsidP="00EA6AAF">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EA6AAF" w:rsidRPr="0063635B" w:rsidRDefault="00EA6AAF" w:rsidP="00EA6AAF">
            <w:pPr>
              <w:jc w:val="center"/>
              <w:rPr>
                <w:b/>
              </w:rPr>
            </w:pPr>
            <w:r>
              <w:rPr>
                <w:b/>
              </w:rPr>
              <w:t>Notes and Comments</w:t>
            </w: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Pr="0063635B" w:rsidRDefault="00EA6AAF" w:rsidP="00EA6AAF">
            <w:pPr>
              <w:jc w:val="center"/>
              <w:rPr>
                <w:b/>
              </w:rPr>
            </w:pPr>
            <w:r>
              <w:rPr>
                <w:b/>
              </w:rPr>
              <w:t>New Information</w:t>
            </w:r>
          </w:p>
        </w:tc>
        <w:tc>
          <w:tcPr>
            <w:tcW w:w="5395" w:type="dxa"/>
            <w:vAlign w:val="center"/>
          </w:tcPr>
          <w:p w:rsidR="00EA6AAF" w:rsidRPr="0063635B" w:rsidRDefault="00EA6AAF" w:rsidP="00EA6AAF">
            <w:pPr>
              <w:jc w:val="center"/>
              <w:rPr>
                <w:b/>
              </w:rPr>
            </w:pPr>
            <w:r>
              <w:rPr>
                <w:b/>
              </w:rPr>
              <w:t>Follow-up/Action Required</w:t>
            </w: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RPr="0063635B" w:rsidTr="00EA6AAF">
        <w:tc>
          <w:tcPr>
            <w:tcW w:w="10790" w:type="dxa"/>
            <w:gridSpan w:val="2"/>
            <w:shd w:val="clear" w:color="auto" w:fill="D9D9D9" w:themeFill="background1" w:themeFillShade="D9"/>
            <w:vAlign w:val="center"/>
          </w:tcPr>
          <w:p w:rsidR="00EA6AAF" w:rsidRPr="00592F5D" w:rsidRDefault="00EA6AAF" w:rsidP="00EA6AAF">
            <w:pPr>
              <w:spacing w:line="276" w:lineRule="auto"/>
            </w:pPr>
            <w:r w:rsidRPr="00592F5D">
              <w:rPr>
                <w:b/>
              </w:rPr>
              <w:t>Focus Question 2:</w:t>
            </w:r>
            <w:r w:rsidRPr="00592F5D">
              <w:t xml:space="preserve"> </w:t>
            </w:r>
            <w:r w:rsidR="002B7E05" w:rsidRPr="00592F5D">
              <w:rPr>
                <w:rFonts w:cstheme="minorHAnsi"/>
              </w:rPr>
              <w:t>What aspects of data collection and reporting in your state are working well and why? What needs improvement?</w:t>
            </w:r>
          </w:p>
        </w:tc>
      </w:tr>
      <w:tr w:rsidR="00EA6AAF" w:rsidRPr="0063635B" w:rsidTr="00EA6AAF">
        <w:tc>
          <w:tcPr>
            <w:tcW w:w="5395" w:type="dxa"/>
            <w:shd w:val="clear" w:color="auto" w:fill="auto"/>
            <w:vAlign w:val="center"/>
          </w:tcPr>
          <w:p w:rsidR="00EA6AAF" w:rsidRPr="0063635B" w:rsidRDefault="00EA6AAF" w:rsidP="00EA6AAF">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EA6AAF" w:rsidRPr="0063635B" w:rsidRDefault="00EA6AAF" w:rsidP="00EA6AAF">
            <w:pPr>
              <w:jc w:val="center"/>
              <w:rPr>
                <w:b/>
              </w:rPr>
            </w:pPr>
            <w:r>
              <w:rPr>
                <w:b/>
              </w:rPr>
              <w:t>Notes and Comments</w:t>
            </w: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Pr="0063635B" w:rsidRDefault="00EA6AAF" w:rsidP="00EA6AAF">
            <w:pPr>
              <w:jc w:val="center"/>
              <w:rPr>
                <w:b/>
              </w:rPr>
            </w:pPr>
            <w:r>
              <w:rPr>
                <w:b/>
              </w:rPr>
              <w:t>New Information</w:t>
            </w:r>
          </w:p>
        </w:tc>
        <w:tc>
          <w:tcPr>
            <w:tcW w:w="5395" w:type="dxa"/>
            <w:vAlign w:val="center"/>
          </w:tcPr>
          <w:p w:rsidR="00EA6AAF" w:rsidRPr="0063635B" w:rsidRDefault="00EA6AAF" w:rsidP="00EA6AAF">
            <w:pPr>
              <w:jc w:val="center"/>
              <w:rPr>
                <w:b/>
              </w:rPr>
            </w:pPr>
            <w:r>
              <w:rPr>
                <w:b/>
              </w:rPr>
              <w:t>Follow-up/Action Required</w:t>
            </w: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10790" w:type="dxa"/>
            <w:gridSpan w:val="2"/>
            <w:shd w:val="clear" w:color="auto" w:fill="D9D9D9" w:themeFill="background1" w:themeFillShade="D9"/>
            <w:vAlign w:val="center"/>
          </w:tcPr>
          <w:p w:rsidR="00EA6AAF" w:rsidRPr="00592F5D" w:rsidRDefault="00EA6AAF" w:rsidP="00E639AD">
            <w:pPr>
              <w:spacing w:line="276" w:lineRule="auto"/>
            </w:pPr>
            <w:r w:rsidRPr="00592F5D">
              <w:rPr>
                <w:b/>
              </w:rPr>
              <w:t>Focus Question 3:</w:t>
            </w:r>
            <w:r w:rsidRPr="00592F5D">
              <w:t xml:space="preserve"> </w:t>
            </w:r>
            <w:r w:rsidR="002B7E05" w:rsidRPr="00592F5D">
              <w:rPr>
                <w:rFonts w:cstheme="minorHAnsi"/>
              </w:rPr>
              <w:t>What technical assistance and professional development resources do you need to foster further understanding among your state and local staff?</w:t>
            </w:r>
          </w:p>
        </w:tc>
      </w:tr>
      <w:tr w:rsidR="00EA6AAF" w:rsidTr="00EA6AAF">
        <w:tc>
          <w:tcPr>
            <w:tcW w:w="5395" w:type="dxa"/>
            <w:shd w:val="clear" w:color="auto" w:fill="auto"/>
            <w:vAlign w:val="center"/>
          </w:tcPr>
          <w:p w:rsidR="00EA6AAF" w:rsidRPr="0063635B" w:rsidRDefault="00EA6AAF" w:rsidP="00EA6AAF">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EA6AAF" w:rsidRPr="0063635B" w:rsidRDefault="00EA6AAF" w:rsidP="00EA6AAF">
            <w:pPr>
              <w:jc w:val="center"/>
              <w:rPr>
                <w:b/>
              </w:rPr>
            </w:pPr>
            <w:r>
              <w:rPr>
                <w:b/>
              </w:rPr>
              <w:t>Notes and Comments</w:t>
            </w: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Pr="0063635B" w:rsidRDefault="00EA6AAF" w:rsidP="00EA6AAF">
            <w:pPr>
              <w:jc w:val="center"/>
              <w:rPr>
                <w:b/>
              </w:rPr>
            </w:pPr>
            <w:r>
              <w:rPr>
                <w:b/>
              </w:rPr>
              <w:t>New Information</w:t>
            </w:r>
          </w:p>
        </w:tc>
        <w:tc>
          <w:tcPr>
            <w:tcW w:w="5395" w:type="dxa"/>
            <w:vAlign w:val="center"/>
          </w:tcPr>
          <w:p w:rsidR="00EA6AAF" w:rsidRPr="0063635B" w:rsidRDefault="00EA6AAF" w:rsidP="00EA6AAF">
            <w:pPr>
              <w:jc w:val="center"/>
              <w:rPr>
                <w:b/>
              </w:rPr>
            </w:pPr>
            <w:r>
              <w:rPr>
                <w:b/>
              </w:rPr>
              <w:t>Follow-up/Action Required</w:t>
            </w: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EA6AAF" w:rsidTr="00EA6AAF">
        <w:tc>
          <w:tcPr>
            <w:tcW w:w="5395" w:type="dxa"/>
            <w:vAlign w:val="center"/>
          </w:tcPr>
          <w:p w:rsidR="00EA6AAF" w:rsidRDefault="00EA6AAF" w:rsidP="00EA6AAF">
            <w:pPr>
              <w:spacing w:before="60" w:after="60"/>
            </w:pPr>
          </w:p>
        </w:tc>
        <w:tc>
          <w:tcPr>
            <w:tcW w:w="5395" w:type="dxa"/>
            <w:vAlign w:val="center"/>
          </w:tcPr>
          <w:p w:rsidR="00EA6AAF" w:rsidRDefault="00EA6AAF" w:rsidP="00EA6AAF">
            <w:pPr>
              <w:spacing w:before="60" w:after="60"/>
            </w:pPr>
          </w:p>
        </w:tc>
      </w:tr>
      <w:tr w:rsidR="009D00F4" w:rsidTr="009D00F4">
        <w:tc>
          <w:tcPr>
            <w:tcW w:w="10790" w:type="dxa"/>
            <w:gridSpan w:val="2"/>
            <w:shd w:val="clear" w:color="auto" w:fill="D9D9D9" w:themeFill="background1" w:themeFillShade="D9"/>
            <w:vAlign w:val="center"/>
          </w:tcPr>
          <w:p w:rsidR="009D00F4" w:rsidRPr="009D00F4" w:rsidRDefault="002B7E05" w:rsidP="009D00F4">
            <w:pPr>
              <w:spacing w:before="120" w:after="120" w:line="276" w:lineRule="auto"/>
              <w:rPr>
                <w:b/>
              </w:rPr>
            </w:pPr>
            <w:r>
              <w:rPr>
                <w:b/>
              </w:rPr>
              <w:t>Performance Reporting</w:t>
            </w:r>
            <w:r w:rsidR="0071080E">
              <w:rPr>
                <w:b/>
              </w:rPr>
              <w:t xml:space="preserve"> e</w:t>
            </w:r>
            <w:r w:rsidR="009D00F4">
              <w:rPr>
                <w:b/>
              </w:rPr>
              <w:t xml:space="preserve">xamples from </w:t>
            </w:r>
            <w:r w:rsidR="0071080E">
              <w:rPr>
                <w:b/>
              </w:rPr>
              <w:t>my s</w:t>
            </w:r>
            <w:r w:rsidR="009D00F4">
              <w:rPr>
                <w:b/>
              </w:rPr>
              <w:t xml:space="preserve">tate to </w:t>
            </w:r>
            <w:r w:rsidR="0071080E">
              <w:rPr>
                <w:b/>
              </w:rPr>
              <w:t>s</w:t>
            </w:r>
            <w:r w:rsidR="009D00F4">
              <w:rPr>
                <w:b/>
              </w:rPr>
              <w:t>hare</w:t>
            </w:r>
            <w:r w:rsidR="0071080E">
              <w:rPr>
                <w:b/>
              </w:rPr>
              <w:t xml:space="preserve"> (complete prior to session)</w:t>
            </w:r>
            <w:r w:rsidR="009D00F4">
              <w:rPr>
                <w:b/>
              </w:rPr>
              <w:t>:</w:t>
            </w:r>
          </w:p>
        </w:tc>
      </w:tr>
      <w:tr w:rsidR="009D00F4" w:rsidTr="009D00F4">
        <w:trPr>
          <w:trHeight w:val="395"/>
        </w:trPr>
        <w:tc>
          <w:tcPr>
            <w:tcW w:w="10790" w:type="dxa"/>
            <w:gridSpan w:val="2"/>
            <w:vAlign w:val="center"/>
          </w:tcPr>
          <w:p w:rsidR="009D00F4" w:rsidRDefault="009D00F4" w:rsidP="00EA6AAF">
            <w:pPr>
              <w:spacing w:before="60" w:after="60"/>
            </w:pPr>
          </w:p>
        </w:tc>
      </w:tr>
      <w:tr w:rsidR="009D00F4" w:rsidTr="00CF3D51">
        <w:trPr>
          <w:trHeight w:val="395"/>
        </w:trPr>
        <w:tc>
          <w:tcPr>
            <w:tcW w:w="10790" w:type="dxa"/>
            <w:gridSpan w:val="2"/>
            <w:vAlign w:val="center"/>
          </w:tcPr>
          <w:p w:rsidR="009D00F4" w:rsidRDefault="009D00F4" w:rsidP="00EA6AAF">
            <w:pPr>
              <w:spacing w:before="60" w:after="60"/>
            </w:pPr>
          </w:p>
        </w:tc>
      </w:tr>
    </w:tbl>
    <w:p w:rsidR="00EA6AAF" w:rsidRDefault="00EA6AAF" w:rsidP="00EA6AAF">
      <w:pPr>
        <w:jc w:val="center"/>
        <w:rPr>
          <w:rFonts w:ascii="Constantia" w:hAnsi="Constantia" w:cs="FrankRuehl"/>
          <w:b/>
          <w:sz w:val="28"/>
          <w:szCs w:val="28"/>
        </w:rPr>
      </w:pPr>
    </w:p>
    <w:p w:rsidR="00EA6AAF" w:rsidRPr="00121B94" w:rsidRDefault="00EA6AAF" w:rsidP="00EA6AAF">
      <w:pPr>
        <w:jc w:val="center"/>
        <w:rPr>
          <w:rFonts w:ascii="Constantia" w:hAnsi="Constantia" w:cs="FrankRuehl"/>
          <w:b/>
          <w:sz w:val="28"/>
          <w:szCs w:val="28"/>
        </w:rPr>
      </w:pPr>
      <w:r w:rsidRPr="00121B94">
        <w:rPr>
          <w:rFonts w:ascii="Constantia" w:hAnsi="Constantia" w:cs="FrankRuehl"/>
          <w:b/>
          <w:sz w:val="28"/>
          <w:szCs w:val="28"/>
        </w:rPr>
        <w:t>Resources</w:t>
      </w:r>
    </w:p>
    <w:p w:rsidR="002B7E05" w:rsidRPr="002B7E05" w:rsidRDefault="002B7E05" w:rsidP="002B7E05">
      <w:pPr>
        <w:rPr>
          <w:rFonts w:cstheme="minorHAnsi"/>
          <w:sz w:val="28"/>
          <w:szCs w:val="28"/>
        </w:rPr>
      </w:pPr>
      <w:r w:rsidRPr="002B7E05">
        <w:rPr>
          <w:rFonts w:cstheme="minorHAnsi"/>
        </w:rPr>
        <w:t>NRS TA G</w:t>
      </w:r>
      <w:r>
        <w:rPr>
          <w:rFonts w:cstheme="minorHAnsi"/>
        </w:rPr>
        <w:t>uide and NRS Reporting Tables:</w:t>
      </w:r>
      <w:r>
        <w:rPr>
          <w:rFonts w:cstheme="minorHAnsi"/>
        </w:rPr>
        <w:br/>
      </w:r>
      <w:hyperlink r:id="rId7" w:history="1">
        <w:r w:rsidRPr="002B7E05">
          <w:rPr>
            <w:rStyle w:val="Hyperlink"/>
            <w:rFonts w:cstheme="minorHAnsi"/>
            <w:sz w:val="28"/>
            <w:szCs w:val="28"/>
          </w:rPr>
          <w:t>https://www.nrsweb.org/policy-data/nrs-ta-guide</w:t>
        </w:r>
      </w:hyperlink>
    </w:p>
    <w:p w:rsidR="002B7E05" w:rsidRPr="002B7E05" w:rsidRDefault="002B7E05" w:rsidP="002B7E05">
      <w:pPr>
        <w:rPr>
          <w:rFonts w:cstheme="minorHAnsi"/>
          <w:sz w:val="28"/>
          <w:szCs w:val="28"/>
        </w:rPr>
      </w:pPr>
      <w:r w:rsidRPr="002B7E05">
        <w:rPr>
          <w:rFonts w:cstheme="minorHAnsi"/>
        </w:rPr>
        <w:t>LEAP NRS Training on WIOA Reporting:</w:t>
      </w:r>
      <w:r>
        <w:rPr>
          <w:rFonts w:cstheme="minorHAnsi"/>
        </w:rPr>
        <w:br/>
      </w:r>
      <w:hyperlink r:id="rId8" w:history="1">
        <w:r w:rsidRPr="002B7E05">
          <w:rPr>
            <w:rStyle w:val="Hyperlink"/>
            <w:rFonts w:cstheme="minorHAnsi"/>
            <w:sz w:val="28"/>
            <w:szCs w:val="28"/>
          </w:rPr>
          <w:t>https://www.nrsweb.org/training-ta/f2f-training/2016-leap-wioa</w:t>
        </w:r>
      </w:hyperlink>
    </w:p>
    <w:p w:rsidR="002B7E05" w:rsidRPr="002B7E05" w:rsidRDefault="002B7E05" w:rsidP="002B7E05">
      <w:pPr>
        <w:rPr>
          <w:rFonts w:cstheme="minorHAnsi"/>
          <w:sz w:val="28"/>
          <w:szCs w:val="28"/>
        </w:rPr>
      </w:pPr>
      <w:r w:rsidRPr="002B7E05">
        <w:rPr>
          <w:rFonts w:cstheme="minorHAnsi"/>
        </w:rPr>
        <w:t>WIOA and NRS Resources o</w:t>
      </w:r>
      <w:r>
        <w:rPr>
          <w:rFonts w:cstheme="minorHAnsi"/>
        </w:rPr>
        <w:t>n Accountability and Reporting:</w:t>
      </w:r>
      <w:r>
        <w:rPr>
          <w:rFonts w:cstheme="minorHAnsi"/>
        </w:rPr>
        <w:br/>
      </w:r>
      <w:hyperlink r:id="rId9" w:history="1">
        <w:r w:rsidRPr="002B7E05">
          <w:rPr>
            <w:rStyle w:val="Hyperlink"/>
            <w:rFonts w:cstheme="minorHAnsi"/>
            <w:sz w:val="28"/>
            <w:szCs w:val="28"/>
          </w:rPr>
          <w:t>https://www.nrsweb.org/policy-data/wioa-and-nrs-resources</w:t>
        </w:r>
      </w:hyperlink>
    </w:p>
    <w:p w:rsidR="00EA6AAF" w:rsidRDefault="00EA6AAF" w:rsidP="002B7E05">
      <w:pPr>
        <w:rPr>
          <w:rFonts w:cstheme="minorHAnsi"/>
        </w:rPr>
      </w:pPr>
    </w:p>
    <w:p w:rsidR="00EA6AAF" w:rsidRPr="00DA162D" w:rsidRDefault="00EA6AAF" w:rsidP="00EA6AAF">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EA6AAF" w:rsidRDefault="00EA6AAF" w:rsidP="00EA6AAF">
      <w:pPr>
        <w:ind w:left="360"/>
      </w:pPr>
      <w:r>
        <w:t xml:space="preserve">&lt;Add </w:t>
      </w:r>
      <w:r w:rsidR="00663EA9">
        <w:t>other resources</w:t>
      </w:r>
      <w:r>
        <w:t xml:space="preserve"> </w:t>
      </w:r>
      <w:r w:rsidR="00663EA9">
        <w:t>h</w:t>
      </w:r>
      <w:r>
        <w:t>ere</w:t>
      </w:r>
      <w:r w:rsidR="00663EA9">
        <w:t xml:space="preserve"> that you learn about during the session</w:t>
      </w:r>
      <w:r>
        <w:t>&gt;</w:t>
      </w:r>
    </w:p>
    <w:p w:rsidR="007C3580" w:rsidRDefault="007C3580" w:rsidP="00EA6AAF">
      <w:pPr>
        <w:ind w:left="360"/>
      </w:pPr>
    </w:p>
    <w:p w:rsidR="00EA6AAF" w:rsidRDefault="00EA6AAF" w:rsidP="00EA6AAF">
      <w:pPr>
        <w:pStyle w:val="ListParagraph"/>
        <w:numPr>
          <w:ilvl w:val="0"/>
          <w:numId w:val="11"/>
        </w:numPr>
      </w:pPr>
      <w:r>
        <w:br w:type="page"/>
      </w:r>
    </w:p>
    <w:p w:rsidR="00EA6AAF" w:rsidRDefault="00EA6AAF" w:rsidP="00071301">
      <w:pPr>
        <w:spacing w:after="240"/>
        <w:rPr>
          <w:rFonts w:ascii="Georgia" w:eastAsia="Georgia" w:hAnsi="Georgia" w:cs="Georgia"/>
          <w:b/>
          <w:sz w:val="24"/>
          <w:szCs w:val="24"/>
        </w:rPr>
      </w:pPr>
      <w:r>
        <w:rPr>
          <w:noProof/>
        </w:rPr>
        <w:lastRenderedPageBreak/>
        <mc:AlternateContent>
          <mc:Choice Requires="wps">
            <w:drawing>
              <wp:anchor distT="0" distB="0" distL="114300" distR="114300" simplePos="0" relativeHeight="251674624" behindDoc="0" locked="0" layoutInCell="1" allowOverlap="1" wp14:anchorId="581D3170" wp14:editId="72FE69C1">
                <wp:simplePos x="0" y="0"/>
                <wp:positionH relativeFrom="column">
                  <wp:posOffset>0</wp:posOffset>
                </wp:positionH>
                <wp:positionV relativeFrom="paragraph">
                  <wp:posOffset>0</wp:posOffset>
                </wp:positionV>
                <wp:extent cx="6877050" cy="3905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EA6AAF">
                            <w:pPr>
                              <w:jc w:val="center"/>
                              <w:rPr>
                                <w:rFonts w:ascii="Constantia" w:hAnsi="Constantia"/>
                                <w:b/>
                                <w:sz w:val="32"/>
                                <w:szCs w:val="32"/>
                              </w:rPr>
                            </w:pPr>
                            <w:r w:rsidRPr="00471122">
                              <w:rPr>
                                <w:rFonts w:ascii="Constantia" w:hAnsi="Constantia"/>
                                <w:b/>
                                <w:sz w:val="36"/>
                                <w:szCs w:val="36"/>
                              </w:rPr>
                              <w:t>Session 2:</w:t>
                            </w:r>
                            <w:r w:rsidRPr="008C1EA9">
                              <w:rPr>
                                <w:rFonts w:ascii="Constantia" w:hAnsi="Constantia"/>
                                <w:b/>
                                <w:sz w:val="32"/>
                                <w:szCs w:val="32"/>
                              </w:rPr>
                              <w:t xml:space="preserve"> </w:t>
                            </w:r>
                            <w:r>
                              <w:rPr>
                                <w:rFonts w:ascii="Constantia" w:hAnsi="Constantia"/>
                                <w:b/>
                                <w:sz w:val="32"/>
                                <w:szCs w:val="32"/>
                              </w:rPr>
                              <w:t>Research Underway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D3170" id="Text Box 7" o:spid="_x0000_s1029" type="#_x0000_t202" style="position:absolute;margin-left:0;margin-top:0;width:541.5pt;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" fillcolor="#d8d8d8 [2732]" stroked="f" strokeweight=".5pt">
                <v:textbox>
                  <w:txbxContent>
                    <w:p w:rsidR="00096CDF" w:rsidRPr="008C1EA9" w:rsidRDefault="00096CDF" w:rsidP="00EA6AAF">
                      <w:pPr>
                        <w:jc w:val="center"/>
                        <w:rPr>
                          <w:rFonts w:ascii="Constantia" w:hAnsi="Constantia"/>
                          <w:b/>
                          <w:sz w:val="32"/>
                          <w:szCs w:val="32"/>
                        </w:rPr>
                      </w:pPr>
                      <w:r w:rsidRPr="00471122">
                        <w:rPr>
                          <w:rFonts w:ascii="Constantia" w:hAnsi="Constantia"/>
                          <w:b/>
                          <w:sz w:val="36"/>
                          <w:szCs w:val="36"/>
                        </w:rPr>
                        <w:t>Session 2:</w:t>
                      </w:r>
                      <w:r w:rsidRPr="008C1EA9">
                        <w:rPr>
                          <w:rFonts w:ascii="Constantia" w:hAnsi="Constantia"/>
                          <w:b/>
                          <w:sz w:val="32"/>
                          <w:szCs w:val="32"/>
                        </w:rPr>
                        <w:t xml:space="preserve"> </w:t>
                      </w:r>
                      <w:r>
                        <w:rPr>
                          <w:rFonts w:ascii="Constantia" w:hAnsi="Constantia"/>
                          <w:b/>
                          <w:sz w:val="32"/>
                          <w:szCs w:val="32"/>
                        </w:rPr>
                        <w:t>Research Underway</w:t>
                      </w:r>
                    </w:p>
                  </w:txbxContent>
                </v:textbox>
              </v:shape>
            </w:pict>
          </mc:Fallback>
        </mc:AlternateContent>
      </w:r>
    </w:p>
    <w:p w:rsidR="00EA6AAF" w:rsidRDefault="00EA6AAF" w:rsidP="00EA6AAF">
      <w:pPr>
        <w:spacing w:after="0"/>
        <w:rPr>
          <w:rFonts w:ascii="Georgia" w:eastAsia="Georgia" w:hAnsi="Georgia" w:cs="Georgia"/>
          <w:b/>
          <w:sz w:val="24"/>
          <w:szCs w:val="24"/>
        </w:rPr>
      </w:pPr>
    </w:p>
    <w:p w:rsidR="00663EA9" w:rsidRDefault="00663EA9" w:rsidP="00663EA9">
      <w:pPr>
        <w:spacing w:after="120"/>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156095">
        <w:rPr>
          <w:rFonts w:ascii="Georgia" w:eastAsia="Georgia" w:hAnsi="Georgia" w:cs="Georgia"/>
          <w:sz w:val="24"/>
          <w:szCs w:val="24"/>
        </w:rPr>
        <w:t>This 90-minute s</w:t>
      </w:r>
      <w:r w:rsidR="00893232">
        <w:rPr>
          <w:rFonts w:ascii="Georgia" w:hAnsi="Georgia"/>
          <w:sz w:val="24"/>
          <w:szCs w:val="16"/>
        </w:rPr>
        <w:t xml:space="preserve">ession </w:t>
      </w:r>
      <w:r w:rsidR="00226F07">
        <w:rPr>
          <w:rFonts w:ascii="Georgia" w:hAnsi="Georgia"/>
          <w:sz w:val="24"/>
          <w:szCs w:val="16"/>
        </w:rPr>
        <w:t xml:space="preserve">is a moderated discussion with researchers from AIR </w:t>
      </w:r>
      <w:r w:rsidR="00226F07" w:rsidRPr="00226F07">
        <w:rPr>
          <w:rFonts w:ascii="Georgia" w:hAnsi="Georgia"/>
          <w:sz w:val="24"/>
          <w:szCs w:val="16"/>
        </w:rPr>
        <w:t>and Mathematica about</w:t>
      </w:r>
      <w:r w:rsidR="00226F07">
        <w:rPr>
          <w:rFonts w:ascii="Georgia" w:hAnsi="Georgia"/>
          <w:sz w:val="24"/>
          <w:szCs w:val="16"/>
        </w:rPr>
        <w:t xml:space="preserve"> adult education national research projects that are underway or in the pipeline. This session will address the key questions being addressed by each project and how the findings might inform national and state decision-making, as well as how this information could inform the WIOA evaluation requirements placed on states.</w:t>
      </w:r>
    </w:p>
    <w:tbl>
      <w:tblPr>
        <w:tblStyle w:val="TableGrid"/>
        <w:tblW w:w="0" w:type="auto"/>
        <w:tblLook w:val="04A0" w:firstRow="1" w:lastRow="0" w:firstColumn="1" w:lastColumn="0" w:noHBand="0" w:noVBand="1"/>
      </w:tblPr>
      <w:tblGrid>
        <w:gridCol w:w="5395"/>
        <w:gridCol w:w="5395"/>
      </w:tblGrid>
      <w:tr w:rsidR="00663EA9" w:rsidTr="00E150A6">
        <w:tc>
          <w:tcPr>
            <w:tcW w:w="10790" w:type="dxa"/>
            <w:gridSpan w:val="2"/>
            <w:shd w:val="clear" w:color="auto" w:fill="D9D9D9" w:themeFill="background1" w:themeFillShade="D9"/>
            <w:vAlign w:val="center"/>
          </w:tcPr>
          <w:p w:rsidR="00663EA9" w:rsidRPr="007E72BC" w:rsidRDefault="00663EA9" w:rsidP="00E639AD">
            <w:pPr>
              <w:rPr>
                <w:b/>
              </w:rPr>
            </w:pPr>
            <w:r w:rsidRPr="007E72BC">
              <w:rPr>
                <w:b/>
              </w:rPr>
              <w:t xml:space="preserve">Focus Question 1: </w:t>
            </w:r>
            <w:r w:rsidR="00592F5D" w:rsidRPr="00592F5D">
              <w:t xml:space="preserve">What </w:t>
            </w:r>
            <w:r w:rsidR="00156095">
              <w:t>do you</w:t>
            </w:r>
            <w:r w:rsidR="00592F5D" w:rsidRPr="00592F5D">
              <w:t xml:space="preserve"> expect </w:t>
            </w:r>
            <w:r w:rsidR="00524BAE">
              <w:t xml:space="preserve">to learn from national </w:t>
            </w:r>
            <w:r w:rsidR="00592F5D" w:rsidRPr="00592F5D">
              <w:t xml:space="preserve">research </w:t>
            </w:r>
            <w:r w:rsidR="00524BAE">
              <w:t>projects</w:t>
            </w:r>
            <w:r w:rsidR="00592F5D" w:rsidRPr="00592F5D">
              <w:t xml:space="preserve"> </w:t>
            </w:r>
            <w:r w:rsidR="00592F5D">
              <w:t xml:space="preserve">related to </w:t>
            </w:r>
            <w:r w:rsidR="00226F07">
              <w:t>national and state-level decision-making</w:t>
            </w:r>
            <w:r w:rsidR="00592F5D">
              <w:t>?</w:t>
            </w:r>
            <w:r w:rsidR="00592F5D">
              <w:rPr>
                <w:b/>
              </w:rPr>
              <w:t xml:space="preserve"> </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RPr="0063635B" w:rsidTr="00E150A6">
        <w:tc>
          <w:tcPr>
            <w:tcW w:w="10790" w:type="dxa"/>
            <w:gridSpan w:val="2"/>
            <w:shd w:val="clear" w:color="auto" w:fill="D9D9D9" w:themeFill="background1" w:themeFillShade="D9"/>
            <w:vAlign w:val="center"/>
          </w:tcPr>
          <w:p w:rsidR="00663EA9" w:rsidRPr="00F97A83" w:rsidRDefault="00663EA9" w:rsidP="00226F07">
            <w:pPr>
              <w:spacing w:line="276" w:lineRule="auto"/>
              <w:rPr>
                <w:b/>
              </w:rPr>
            </w:pPr>
            <w:r w:rsidRPr="007E72BC">
              <w:rPr>
                <w:b/>
              </w:rPr>
              <w:t xml:space="preserve">Focus Question 2: </w:t>
            </w:r>
            <w:r w:rsidR="00C06F4D">
              <w:t>How might states use information from national research projects</w:t>
            </w:r>
            <w:r w:rsidR="00226F07">
              <w:t xml:space="preserve"> to inform WIOA evaluation requirements</w:t>
            </w:r>
            <w:r w:rsidR="00C06F4D">
              <w:t>?</w:t>
            </w:r>
          </w:p>
        </w:tc>
      </w:tr>
      <w:tr w:rsidR="00663EA9" w:rsidRPr="0063635B"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663EA9" w:rsidP="00E639AD">
            <w:pPr>
              <w:spacing w:line="276" w:lineRule="auto"/>
              <w:rPr>
                <w:b/>
              </w:rPr>
            </w:pPr>
            <w:r w:rsidRPr="007E72BC">
              <w:rPr>
                <w:b/>
              </w:rPr>
              <w:t xml:space="preserve">Focus Question 3: </w:t>
            </w:r>
            <w:r w:rsidR="00226F07" w:rsidRPr="00226F07">
              <w:t>What adult education intervention (program, activity or service) should be considered for a future impact evaluation, including those in widespread use and those that could be expanded to more sites?</w:t>
            </w:r>
            <w:r w:rsidR="00C06F4D">
              <w:t xml:space="preserve"> </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E150A6" w:rsidP="00226F07">
            <w:pPr>
              <w:spacing w:before="60" w:after="60" w:line="276" w:lineRule="auto"/>
              <w:rPr>
                <w:b/>
              </w:rPr>
            </w:pPr>
            <w:r>
              <w:rPr>
                <w:b/>
              </w:rPr>
              <w:t>Research</w:t>
            </w:r>
            <w:r w:rsidR="00663EA9">
              <w:rPr>
                <w:b/>
              </w:rPr>
              <w:t xml:space="preserve"> </w:t>
            </w:r>
            <w:r w:rsidR="00226F07">
              <w:rPr>
                <w:b/>
              </w:rPr>
              <w:t>questions</w:t>
            </w:r>
            <w:r w:rsidR="00663EA9">
              <w:rPr>
                <w:b/>
              </w:rPr>
              <w:t xml:space="preserve"> from my state to share (complete prior to session):</w:t>
            </w: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bl>
    <w:p w:rsidR="00663EA9" w:rsidRDefault="00226F07" w:rsidP="00663EA9">
      <w:pPr>
        <w:jc w:val="center"/>
        <w:rPr>
          <w:rFonts w:ascii="Constantia" w:hAnsi="Constantia" w:cs="FrankRuehl"/>
          <w:b/>
          <w:sz w:val="28"/>
          <w:szCs w:val="28"/>
        </w:rPr>
      </w:pPr>
      <w:r>
        <w:rPr>
          <w:rFonts w:ascii="Constantia" w:hAnsi="Constantia" w:cs="FrankRuehl"/>
          <w:b/>
          <w:sz w:val="28"/>
          <w:szCs w:val="28"/>
        </w:rPr>
        <w:lastRenderedPageBreak/>
        <w:t>Research Projects Discussed in Session</w:t>
      </w:r>
    </w:p>
    <w:p w:rsidR="00226F07" w:rsidRDefault="00226F07" w:rsidP="00226F07">
      <w:pPr>
        <w:rPr>
          <w:rFonts w:ascii="Georgia" w:hAnsi="Georgia"/>
          <w:sz w:val="24"/>
          <w:szCs w:val="16"/>
        </w:rPr>
      </w:pPr>
      <w:r>
        <w:rPr>
          <w:rFonts w:ascii="Georgia" w:hAnsi="Georgia"/>
          <w:i/>
          <w:sz w:val="24"/>
          <w:szCs w:val="16"/>
        </w:rPr>
        <w:t>PIAAC Small-Area Estimates</w:t>
      </w:r>
      <w:r>
        <w:rPr>
          <w:rFonts w:ascii="Georgia" w:hAnsi="Georgia"/>
          <w:sz w:val="24"/>
          <w:szCs w:val="16"/>
        </w:rPr>
        <w:t>: Currently, PIAAC estimates are only available at the national level. New data files will be released in early 2020 that allow users to estimate literacy and numeracy skills at the state and county levels. These small-area estimates will be an invaluable resource to use in state and local planning for targeting services where needed most.</w:t>
      </w:r>
    </w:p>
    <w:p w:rsidR="00226F07" w:rsidRDefault="00226F07" w:rsidP="00226F07">
      <w:r>
        <w:rPr>
          <w:rFonts w:ascii="Georgia" w:hAnsi="Georgia"/>
          <w:i/>
          <w:sz w:val="24"/>
          <w:szCs w:val="16"/>
        </w:rPr>
        <w:t>National Study of the Implementation of Adult Education (NSIAE) Under the Workforce Innovation and Opportunity Act (WIOA)</w:t>
      </w:r>
      <w:r>
        <w:rPr>
          <w:rFonts w:ascii="Georgia" w:hAnsi="Georgia"/>
          <w:sz w:val="24"/>
          <w:szCs w:val="16"/>
        </w:rPr>
        <w:t>: NSIAE,</w:t>
      </w:r>
      <w:r>
        <w:rPr>
          <w:rFonts w:ascii="Arial" w:hAnsi="Arial" w:cs="Arial"/>
          <w:color w:val="444444"/>
          <w:sz w:val="21"/>
          <w:szCs w:val="21"/>
          <w:shd w:val="clear" w:color="auto" w:fill="FFFFFF"/>
        </w:rPr>
        <w:t> </w:t>
      </w:r>
      <w:r>
        <w:rPr>
          <w:rFonts w:ascii="Georgia" w:hAnsi="Georgia"/>
          <w:sz w:val="24"/>
          <w:szCs w:val="16"/>
        </w:rPr>
        <w:t>administered by the U.S. Department of Education’s Institute of Education Sciences (IES) and funded through the Office of Career, Technical, and Adult Education (OCTAE), represents the first step in the national assessment of adult education under WIOA. The implementation study is intended to describe how states and local providers are responding to the changes in adult education practices intended under WIOA, and the challenges they are experiencing in implementing those changes. This session will include information about the planned data collections for the study, and the types of analyses and reports that will be produced. State leaders will be informed about how the study will impact them and their local providers, how they will be asked to help, and what they can expect to learn from the study.</w:t>
      </w:r>
    </w:p>
    <w:p w:rsidR="00226F07" w:rsidRDefault="00226F07" w:rsidP="00226F07">
      <w:r w:rsidRPr="00226F07">
        <w:rPr>
          <w:rFonts w:ascii="Georgia" w:hAnsi="Georgia"/>
          <w:i/>
          <w:sz w:val="24"/>
          <w:szCs w:val="16"/>
        </w:rPr>
        <w:t>Assessing Evidence of Effectiveness in Adult Education</w:t>
      </w:r>
      <w:r w:rsidRPr="00226F07">
        <w:rPr>
          <w:rFonts w:ascii="Georgia" w:hAnsi="Georgia"/>
          <w:sz w:val="24"/>
          <w:szCs w:val="16"/>
        </w:rPr>
        <w:t>: As part of meeting WIOA’s legislated mandate for a national assessment of adult education, the U.S. Department of Education’s Institute of Education Sciences (IES) is examining the feasibility of conducting impact studies to assess the effectiveness of promising adult education strategies and services, under funding from the Office of Career, Technical, and Adult Education (OCTAE). This session will provide a preliminary description of the study’s goals and activities and will elicit participant input on the types of strategies and services that would be most valuable to study.</w:t>
      </w:r>
    </w:p>
    <w:p w:rsidR="00226F07" w:rsidRDefault="00226F07" w:rsidP="00226F07">
      <w:r>
        <w:rPr>
          <w:rFonts w:ascii="Georgia" w:hAnsi="Georgia"/>
          <w:sz w:val="24"/>
          <w:szCs w:val="16"/>
        </w:rPr>
        <w:t xml:space="preserve">NRS Regional Training: </w:t>
      </w:r>
      <w:r>
        <w:rPr>
          <w:rFonts w:ascii="Georgia" w:hAnsi="Georgia"/>
          <w:i/>
          <w:sz w:val="24"/>
          <w:szCs w:val="16"/>
        </w:rPr>
        <w:t xml:space="preserve">Evaluating Program Effectiveness. </w:t>
      </w:r>
      <w:r>
        <w:rPr>
          <w:rFonts w:ascii="Georgia" w:hAnsi="Georgia"/>
          <w:sz w:val="24"/>
          <w:szCs w:val="16"/>
        </w:rPr>
        <w:t>Last summer, the NRS regional training sessions focused on evaluation methods and ways to implement evaluation methods in states as a method of program improvement and to prepare for evaluation requirements of WIOA. Using a logical model approach, state staff from the 40 states and territories attending the training identified a topic to evaluate and developed research questions, programmatic changes and outcomes to answer the research question. This session will summarize the training and the topics identified by the states for evaluation. We will discuss the implications for future research and additional training needs.</w:t>
      </w:r>
    </w:p>
    <w:p w:rsidR="00663EA9" w:rsidRPr="00121B94" w:rsidRDefault="00663EA9" w:rsidP="00663EA9">
      <w:pPr>
        <w:jc w:val="center"/>
        <w:rPr>
          <w:rFonts w:ascii="Constantia" w:hAnsi="Constantia" w:cs="FrankRuehl"/>
          <w:b/>
          <w:sz w:val="28"/>
          <w:szCs w:val="28"/>
        </w:rPr>
      </w:pPr>
      <w:r w:rsidRPr="00121B94">
        <w:rPr>
          <w:rFonts w:ascii="Constantia" w:hAnsi="Constantia" w:cs="FrankRuehl"/>
          <w:b/>
          <w:sz w:val="28"/>
          <w:szCs w:val="28"/>
        </w:rPr>
        <w:t>Resources</w:t>
      </w:r>
    </w:p>
    <w:p w:rsidR="00893232" w:rsidRPr="00893232" w:rsidRDefault="00893232" w:rsidP="00893232">
      <w:pPr>
        <w:rPr>
          <w:rFonts w:cstheme="minorHAnsi"/>
        </w:rPr>
      </w:pPr>
      <w:r w:rsidRPr="00893232">
        <w:rPr>
          <w:rFonts w:cstheme="minorHAnsi"/>
        </w:rPr>
        <w:t xml:space="preserve">PIAAC Study site: </w:t>
      </w:r>
      <w:hyperlink r:id="rId10" w:history="1">
        <w:r w:rsidRPr="00893232">
          <w:rPr>
            <w:rStyle w:val="Hyperlink"/>
            <w:rFonts w:cstheme="minorHAnsi"/>
            <w:sz w:val="28"/>
            <w:szCs w:val="28"/>
          </w:rPr>
          <w:t>https://nces.ed.gov/surveys/piaac/</w:t>
        </w:r>
      </w:hyperlink>
    </w:p>
    <w:p w:rsidR="00893232" w:rsidRPr="00893232" w:rsidRDefault="00893232" w:rsidP="00893232">
      <w:pPr>
        <w:rPr>
          <w:rFonts w:cstheme="minorHAnsi"/>
        </w:rPr>
      </w:pPr>
      <w:r w:rsidRPr="00893232">
        <w:rPr>
          <w:rFonts w:cstheme="minorHAnsi"/>
        </w:rPr>
        <w:t xml:space="preserve">PIAAC Gateway site: </w:t>
      </w:r>
      <w:hyperlink r:id="rId11" w:history="1">
        <w:r w:rsidRPr="00893232">
          <w:rPr>
            <w:rStyle w:val="Hyperlink"/>
            <w:rFonts w:cstheme="minorHAnsi"/>
            <w:sz w:val="28"/>
            <w:szCs w:val="28"/>
          </w:rPr>
          <w:t>http://piaacgateway.com/</w:t>
        </w:r>
      </w:hyperlink>
      <w:r w:rsidRPr="00893232">
        <w:rPr>
          <w:rFonts w:cstheme="minorHAnsi"/>
          <w:sz w:val="28"/>
          <w:szCs w:val="28"/>
        </w:rPr>
        <w:t xml:space="preserve"> </w:t>
      </w:r>
    </w:p>
    <w:p w:rsidR="00893232" w:rsidRPr="00893232" w:rsidRDefault="00893232" w:rsidP="00893232">
      <w:pPr>
        <w:rPr>
          <w:rFonts w:cstheme="minorHAnsi"/>
        </w:rPr>
      </w:pPr>
      <w:r w:rsidRPr="00893232">
        <w:rPr>
          <w:rFonts w:cstheme="minorHAnsi"/>
        </w:rPr>
        <w:t xml:space="preserve">Study Description for the National Study of the Implementation of Adult Education Under WIOA: </w:t>
      </w:r>
      <w:hyperlink r:id="rId12" w:history="1">
        <w:r w:rsidRPr="00893232">
          <w:rPr>
            <w:rStyle w:val="Hyperlink"/>
            <w:rFonts w:cstheme="minorHAnsi"/>
            <w:sz w:val="28"/>
            <w:szCs w:val="28"/>
          </w:rPr>
          <w:t>https://ies.ed.gov/ncee/projects/evaluation/pathways_wioa.asp</w:t>
        </w:r>
      </w:hyperlink>
      <w:r w:rsidRPr="00893232">
        <w:rPr>
          <w:rFonts w:cstheme="minorHAnsi"/>
        </w:rPr>
        <w:t xml:space="preserve"> </w:t>
      </w:r>
    </w:p>
    <w:p w:rsidR="00893232" w:rsidRPr="00893232" w:rsidRDefault="00893232" w:rsidP="00893232">
      <w:pPr>
        <w:rPr>
          <w:rFonts w:cstheme="minorHAnsi"/>
        </w:rPr>
      </w:pPr>
      <w:r w:rsidRPr="00893232">
        <w:rPr>
          <w:rFonts w:cstheme="minorHAnsi"/>
        </w:rPr>
        <w:t xml:space="preserve">NRS Summer 2018 Data Training: </w:t>
      </w:r>
      <w:hyperlink r:id="rId13" w:history="1">
        <w:r w:rsidRPr="00893232">
          <w:rPr>
            <w:rStyle w:val="Hyperlink"/>
            <w:rFonts w:cstheme="minorHAnsi"/>
            <w:sz w:val="28"/>
            <w:szCs w:val="28"/>
          </w:rPr>
          <w:t>Materials and presentations from the 2018 NRS regional training</w:t>
        </w:r>
      </w:hyperlink>
      <w:r w:rsidRPr="00893232">
        <w:rPr>
          <w:rFonts w:cstheme="minorHAnsi"/>
        </w:rPr>
        <w:t xml:space="preserve"> </w:t>
      </w:r>
    </w:p>
    <w:p w:rsidR="00663EA9" w:rsidRDefault="00663EA9" w:rsidP="00663EA9">
      <w:pPr>
        <w:ind w:left="720"/>
        <w:rPr>
          <w:rFonts w:cstheme="minorHAnsi"/>
        </w:rPr>
      </w:pPr>
      <w:r>
        <w:rPr>
          <w:rFonts w:cstheme="minorHAnsi"/>
        </w:rPr>
        <w:t xml:space="preserve"> </w:t>
      </w:r>
    </w:p>
    <w:p w:rsidR="00663EA9" w:rsidRPr="00DA162D" w:rsidRDefault="00663EA9" w:rsidP="00663EA9">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663EA9" w:rsidRDefault="00663EA9" w:rsidP="00663EA9">
      <w:pPr>
        <w:ind w:left="360"/>
      </w:pPr>
      <w:r>
        <w:t>&lt;Add other resources here that you learn about during the session&gt;</w:t>
      </w:r>
    </w:p>
    <w:p w:rsidR="0063292A" w:rsidRDefault="0063292A">
      <w:r>
        <w:br w:type="page"/>
      </w:r>
    </w:p>
    <w:p w:rsidR="00842639" w:rsidRDefault="00842639" w:rsidP="00842639">
      <w:r>
        <w:rPr>
          <w:noProof/>
        </w:rPr>
        <w:lastRenderedPageBreak/>
        <mc:AlternateContent>
          <mc:Choice Requires="wps">
            <w:drawing>
              <wp:anchor distT="0" distB="0" distL="114300" distR="114300" simplePos="0" relativeHeight="251666432" behindDoc="0" locked="0" layoutInCell="1" allowOverlap="1" wp14:anchorId="3C4045B6" wp14:editId="08BF23EC">
                <wp:simplePos x="0" y="0"/>
                <wp:positionH relativeFrom="column">
                  <wp:posOffset>9525</wp:posOffset>
                </wp:positionH>
                <wp:positionV relativeFrom="paragraph">
                  <wp:posOffset>19050</wp:posOffset>
                </wp:positionV>
                <wp:extent cx="6877050" cy="390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842639">
                            <w:pPr>
                              <w:jc w:val="center"/>
                              <w:rPr>
                                <w:rFonts w:ascii="Constantia" w:hAnsi="Constantia"/>
                                <w:b/>
                                <w:sz w:val="32"/>
                                <w:szCs w:val="32"/>
                              </w:rPr>
                            </w:pPr>
                            <w:r w:rsidRPr="00471122">
                              <w:rPr>
                                <w:rFonts w:ascii="Constantia" w:hAnsi="Constantia"/>
                                <w:b/>
                                <w:sz w:val="36"/>
                                <w:szCs w:val="36"/>
                              </w:rPr>
                              <w:t>Session 3:</w:t>
                            </w:r>
                            <w:r w:rsidRPr="008C1EA9">
                              <w:rPr>
                                <w:rFonts w:ascii="Constantia" w:hAnsi="Constantia"/>
                                <w:b/>
                                <w:sz w:val="32"/>
                                <w:szCs w:val="32"/>
                              </w:rPr>
                              <w:t xml:space="preserve"> </w:t>
                            </w:r>
                            <w:r>
                              <w:rPr>
                                <w:rFonts w:ascii="Constantia" w:hAnsi="Constantia"/>
                                <w:b/>
                                <w:sz w:val="32"/>
                                <w:szCs w:val="32"/>
                              </w:rPr>
                              <w:t>Washington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045B6" id="Text Box 8" o:spid="_x0000_s1030" type="#_x0000_t202" style="position:absolute;margin-left:.75pt;margin-top:1.5pt;width:541.5pt;height:3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" fillcolor="#d8d8d8 [2732]" stroked="f" strokeweight=".5pt">
                <v:textbox>
                  <w:txbxContent>
                    <w:p w:rsidR="00096CDF" w:rsidRPr="008C1EA9" w:rsidRDefault="00096CDF" w:rsidP="00842639">
                      <w:pPr>
                        <w:jc w:val="center"/>
                        <w:rPr>
                          <w:rFonts w:ascii="Constantia" w:hAnsi="Constantia"/>
                          <w:b/>
                          <w:sz w:val="32"/>
                          <w:szCs w:val="32"/>
                        </w:rPr>
                      </w:pPr>
                      <w:r w:rsidRPr="00471122">
                        <w:rPr>
                          <w:rFonts w:ascii="Constantia" w:hAnsi="Constantia"/>
                          <w:b/>
                          <w:sz w:val="36"/>
                          <w:szCs w:val="36"/>
                        </w:rPr>
                        <w:t>Session 3:</w:t>
                      </w:r>
                      <w:r w:rsidRPr="008C1EA9">
                        <w:rPr>
                          <w:rFonts w:ascii="Constantia" w:hAnsi="Constantia"/>
                          <w:b/>
                          <w:sz w:val="32"/>
                          <w:szCs w:val="32"/>
                        </w:rPr>
                        <w:t xml:space="preserve"> </w:t>
                      </w:r>
                      <w:r>
                        <w:rPr>
                          <w:rFonts w:ascii="Constantia" w:hAnsi="Constantia"/>
                          <w:b/>
                          <w:sz w:val="32"/>
                          <w:szCs w:val="32"/>
                        </w:rPr>
                        <w:t>Washington Update</w:t>
                      </w:r>
                    </w:p>
                  </w:txbxContent>
                </v:textbox>
              </v:shape>
            </w:pict>
          </mc:Fallback>
        </mc:AlternateContent>
      </w:r>
    </w:p>
    <w:p w:rsidR="00842639" w:rsidRDefault="00842639" w:rsidP="00842639"/>
    <w:p w:rsidR="00663EA9" w:rsidRDefault="00663EA9" w:rsidP="00663EA9">
      <w:pPr>
        <w:spacing w:after="120"/>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466C10">
        <w:rPr>
          <w:rFonts w:ascii="Georgia" w:eastAsia="Georgia" w:hAnsi="Georgia" w:cs="Georgia"/>
          <w:sz w:val="24"/>
          <w:szCs w:val="24"/>
        </w:rPr>
        <w:t>John C</w:t>
      </w:r>
      <w:r w:rsidR="00A82EC7">
        <w:rPr>
          <w:rFonts w:ascii="Georgia" w:eastAsia="Georgia" w:hAnsi="Georgia" w:cs="Georgia"/>
          <w:sz w:val="24"/>
          <w:szCs w:val="24"/>
        </w:rPr>
        <w:t>olbert (Capitol Hill Partners) will present an update on government relations from a federal perspective and will provide an opportunity for questions.</w:t>
      </w:r>
    </w:p>
    <w:tbl>
      <w:tblPr>
        <w:tblStyle w:val="TableGrid"/>
        <w:tblW w:w="0" w:type="auto"/>
        <w:tblLook w:val="04A0" w:firstRow="1" w:lastRow="0" w:firstColumn="1" w:lastColumn="0" w:noHBand="0" w:noVBand="1"/>
      </w:tblPr>
      <w:tblGrid>
        <w:gridCol w:w="5395"/>
        <w:gridCol w:w="5395"/>
      </w:tblGrid>
      <w:tr w:rsidR="00663EA9" w:rsidTr="00E150A6">
        <w:tc>
          <w:tcPr>
            <w:tcW w:w="10790" w:type="dxa"/>
            <w:gridSpan w:val="2"/>
            <w:shd w:val="clear" w:color="auto" w:fill="D9D9D9" w:themeFill="background1" w:themeFillShade="D9"/>
            <w:vAlign w:val="center"/>
          </w:tcPr>
          <w:p w:rsidR="00663EA9" w:rsidRPr="007E72BC" w:rsidRDefault="00663EA9" w:rsidP="00E150A6">
            <w:pPr>
              <w:spacing w:before="120" w:after="120"/>
              <w:rPr>
                <w:b/>
              </w:rPr>
            </w:pPr>
            <w:r w:rsidRPr="007E72BC">
              <w:rPr>
                <w:b/>
              </w:rPr>
              <w:t xml:space="preserve">Focus Question 1: </w:t>
            </w:r>
            <w:r w:rsidR="00100291" w:rsidRPr="00CB08C0">
              <w:t>W</w:t>
            </w:r>
            <w:r w:rsidR="004B17D8">
              <w:t xml:space="preserve">hat </w:t>
            </w:r>
            <w:r w:rsidR="00AB25A8">
              <w:t>public information</w:t>
            </w:r>
            <w:r w:rsidR="004B17D8">
              <w:t xml:space="preserve"> efforts are </w:t>
            </w:r>
            <w:r w:rsidR="00AB25A8">
              <w:t xml:space="preserve">you </w:t>
            </w:r>
            <w:r w:rsidR="004B17D8">
              <w:t xml:space="preserve">currently </w:t>
            </w:r>
            <w:r w:rsidR="00AB25A8">
              <w:t>aware of</w:t>
            </w:r>
            <w:r w:rsidR="004B17D8">
              <w:t xml:space="preserve"> at the federal level?</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RPr="0063635B" w:rsidTr="00E150A6">
        <w:tc>
          <w:tcPr>
            <w:tcW w:w="10790" w:type="dxa"/>
            <w:gridSpan w:val="2"/>
            <w:shd w:val="clear" w:color="auto" w:fill="D9D9D9" w:themeFill="background1" w:themeFillShade="D9"/>
            <w:vAlign w:val="center"/>
          </w:tcPr>
          <w:p w:rsidR="00663EA9" w:rsidRPr="00F97A83" w:rsidRDefault="00663EA9" w:rsidP="00E639AD">
            <w:pPr>
              <w:spacing w:before="120" w:after="120" w:line="276" w:lineRule="auto"/>
              <w:rPr>
                <w:b/>
              </w:rPr>
            </w:pPr>
            <w:r w:rsidRPr="007E72BC">
              <w:rPr>
                <w:b/>
              </w:rPr>
              <w:t xml:space="preserve">Focus Question 2: </w:t>
            </w:r>
            <w:r w:rsidR="004B17D8">
              <w:t xml:space="preserve">How can states best support </w:t>
            </w:r>
            <w:r w:rsidR="00AB25A8">
              <w:t>public information</w:t>
            </w:r>
            <w:r w:rsidR="00C81AA0">
              <w:t xml:space="preserve"> and government relations</w:t>
            </w:r>
            <w:r w:rsidR="004B17D8">
              <w:t xml:space="preserve"> efforts?</w:t>
            </w:r>
          </w:p>
        </w:tc>
      </w:tr>
      <w:tr w:rsidR="00663EA9" w:rsidRPr="0063635B"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FE5783" w:rsidP="00E150A6">
            <w:pPr>
              <w:spacing w:before="120" w:after="120" w:line="276" w:lineRule="auto"/>
              <w:rPr>
                <w:b/>
              </w:rPr>
            </w:pPr>
            <w:r>
              <w:rPr>
                <w:b/>
              </w:rPr>
              <w:t xml:space="preserve">State-level </w:t>
            </w:r>
            <w:r w:rsidR="00AB25A8">
              <w:rPr>
                <w:b/>
              </w:rPr>
              <w:t>public information</w:t>
            </w:r>
            <w:r>
              <w:rPr>
                <w:b/>
              </w:rPr>
              <w:t xml:space="preserve"> efforts</w:t>
            </w:r>
            <w:r w:rsidR="00663EA9">
              <w:rPr>
                <w:b/>
              </w:rPr>
              <w:t xml:space="preserve"> from my state to share (complete prior to session):</w:t>
            </w: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bl>
    <w:p w:rsidR="00663EA9" w:rsidRDefault="00663EA9" w:rsidP="00663EA9">
      <w:pPr>
        <w:jc w:val="center"/>
        <w:rPr>
          <w:rFonts w:ascii="Constantia" w:hAnsi="Constantia" w:cs="FrankRuehl"/>
          <w:b/>
          <w:sz w:val="28"/>
          <w:szCs w:val="28"/>
        </w:rPr>
      </w:pPr>
    </w:p>
    <w:p w:rsidR="00663EA9" w:rsidRPr="00121B94" w:rsidRDefault="00663EA9" w:rsidP="00663EA9">
      <w:pPr>
        <w:jc w:val="center"/>
        <w:rPr>
          <w:rFonts w:ascii="Constantia" w:hAnsi="Constantia" w:cs="FrankRuehl"/>
          <w:b/>
          <w:sz w:val="28"/>
          <w:szCs w:val="28"/>
        </w:rPr>
      </w:pPr>
      <w:r w:rsidRPr="00121B94">
        <w:rPr>
          <w:rFonts w:ascii="Constantia" w:hAnsi="Constantia" w:cs="FrankRuehl"/>
          <w:b/>
          <w:sz w:val="28"/>
          <w:szCs w:val="28"/>
        </w:rPr>
        <w:t>Resources</w:t>
      </w:r>
    </w:p>
    <w:p w:rsidR="00663EA9" w:rsidRPr="00523BB2" w:rsidRDefault="004B17D8" w:rsidP="00663EA9">
      <w:pPr>
        <w:ind w:left="720"/>
        <w:rPr>
          <w:sz w:val="28"/>
          <w:szCs w:val="28"/>
        </w:rPr>
      </w:pPr>
      <w:r>
        <w:t>Capitol Hill Partners, providing government relations consulting for COABE and NASDAE</w:t>
      </w:r>
      <w:r w:rsidR="00AB4B17">
        <w:t>:</w:t>
      </w:r>
      <w:r w:rsidR="00AB4B17">
        <w:br/>
      </w:r>
      <w:hyperlink r:id="rId14" w:history="1">
        <w:r w:rsidR="00523BB2" w:rsidRPr="000E3E40">
          <w:rPr>
            <w:rStyle w:val="Hyperlink"/>
            <w:sz w:val="28"/>
            <w:szCs w:val="28"/>
          </w:rPr>
          <w:t>https://www.caphillpartners.com/</w:t>
        </w:r>
      </w:hyperlink>
      <w:r w:rsidR="00523BB2">
        <w:rPr>
          <w:sz w:val="28"/>
          <w:szCs w:val="28"/>
        </w:rPr>
        <w:t xml:space="preserve"> </w:t>
      </w:r>
    </w:p>
    <w:p w:rsidR="00663EA9" w:rsidRDefault="00663EA9" w:rsidP="00663EA9">
      <w:pPr>
        <w:ind w:left="720"/>
        <w:rPr>
          <w:rFonts w:cstheme="minorHAnsi"/>
        </w:rPr>
      </w:pPr>
      <w:r>
        <w:rPr>
          <w:rFonts w:cstheme="minorHAnsi"/>
        </w:rPr>
        <w:t xml:space="preserve"> </w:t>
      </w:r>
    </w:p>
    <w:p w:rsidR="00663EA9" w:rsidRPr="00DA162D" w:rsidRDefault="00663EA9" w:rsidP="00663EA9">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663EA9" w:rsidRDefault="00663EA9" w:rsidP="00663EA9">
      <w:pPr>
        <w:ind w:left="360"/>
      </w:pPr>
      <w:r>
        <w:t>&lt;Add other resources here that you learn about during the session&gt;</w:t>
      </w:r>
    </w:p>
    <w:p w:rsidR="00663EA9" w:rsidRDefault="00663EA9" w:rsidP="00663EA9">
      <w:pPr>
        <w:ind w:left="360"/>
      </w:pPr>
    </w:p>
    <w:p w:rsidR="00842639" w:rsidRDefault="00842639" w:rsidP="00842639">
      <w:r>
        <w:br w:type="page"/>
      </w:r>
    </w:p>
    <w:p w:rsidR="00842639" w:rsidRDefault="00842639" w:rsidP="00842639">
      <w:r>
        <w:rPr>
          <w:noProof/>
        </w:rPr>
        <w:lastRenderedPageBreak/>
        <mc:AlternateContent>
          <mc:Choice Requires="wps">
            <w:drawing>
              <wp:anchor distT="0" distB="0" distL="114300" distR="114300" simplePos="0" relativeHeight="251668480" behindDoc="0" locked="0" layoutInCell="1" allowOverlap="1" wp14:anchorId="7D117643" wp14:editId="21F2F44F">
                <wp:simplePos x="0" y="0"/>
                <wp:positionH relativeFrom="column">
                  <wp:posOffset>9525</wp:posOffset>
                </wp:positionH>
                <wp:positionV relativeFrom="paragraph">
                  <wp:posOffset>19050</wp:posOffset>
                </wp:positionV>
                <wp:extent cx="6877050" cy="390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842639">
                            <w:pPr>
                              <w:jc w:val="center"/>
                              <w:rPr>
                                <w:rFonts w:ascii="Constantia" w:hAnsi="Constantia"/>
                                <w:b/>
                                <w:sz w:val="32"/>
                                <w:szCs w:val="32"/>
                              </w:rPr>
                            </w:pPr>
                            <w:r w:rsidRPr="00471122">
                              <w:rPr>
                                <w:rFonts w:ascii="Constantia" w:hAnsi="Constantia"/>
                                <w:b/>
                                <w:sz w:val="36"/>
                                <w:szCs w:val="36"/>
                              </w:rPr>
                              <w:t>Session 4:</w:t>
                            </w:r>
                            <w:r w:rsidRPr="008C1EA9">
                              <w:rPr>
                                <w:rFonts w:ascii="Constantia" w:hAnsi="Constantia"/>
                                <w:b/>
                                <w:sz w:val="32"/>
                                <w:szCs w:val="32"/>
                              </w:rPr>
                              <w:t xml:space="preserve"> </w:t>
                            </w:r>
                            <w:r w:rsidRPr="00471122">
                              <w:rPr>
                                <w:rFonts w:ascii="Constantia" w:hAnsi="Constantia"/>
                                <w:b/>
                                <w:sz w:val="31"/>
                                <w:szCs w:val="31"/>
                              </w:rPr>
                              <w:t>Beyond the WIOA Core: Partnering &amp; Leveraging Resource</w:t>
                            </w:r>
                            <w:r>
                              <w:rPr>
                                <w:rFonts w:ascii="Constantia" w:hAnsi="Constantia"/>
                                <w:b/>
                                <w:sz w:val="31"/>
                                <w:szCs w:val="31"/>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17643" id="Text Box 9" o:spid="_x0000_s1031" type="#_x0000_t202" style="position:absolute;margin-left:.75pt;margin-top:1.5pt;width:541.5pt;height:3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" fillcolor="#d8d8d8 [2732]" stroked="f" strokeweight=".5pt">
                <v:textbox>
                  <w:txbxContent>
                    <w:p w:rsidR="00096CDF" w:rsidRPr="008C1EA9" w:rsidRDefault="00096CDF" w:rsidP="00842639">
                      <w:pPr>
                        <w:jc w:val="center"/>
                        <w:rPr>
                          <w:rFonts w:ascii="Constantia" w:hAnsi="Constantia"/>
                          <w:b/>
                          <w:sz w:val="32"/>
                          <w:szCs w:val="32"/>
                        </w:rPr>
                      </w:pPr>
                      <w:r w:rsidRPr="00471122">
                        <w:rPr>
                          <w:rFonts w:ascii="Constantia" w:hAnsi="Constantia"/>
                          <w:b/>
                          <w:sz w:val="36"/>
                          <w:szCs w:val="36"/>
                        </w:rPr>
                        <w:t>Session 4:</w:t>
                      </w:r>
                      <w:r w:rsidRPr="008C1EA9">
                        <w:rPr>
                          <w:rFonts w:ascii="Constantia" w:hAnsi="Constantia"/>
                          <w:b/>
                          <w:sz w:val="32"/>
                          <w:szCs w:val="32"/>
                        </w:rPr>
                        <w:t xml:space="preserve"> </w:t>
                      </w:r>
                      <w:r w:rsidRPr="00471122">
                        <w:rPr>
                          <w:rFonts w:ascii="Constantia" w:hAnsi="Constantia"/>
                          <w:b/>
                          <w:sz w:val="31"/>
                          <w:szCs w:val="31"/>
                        </w:rPr>
                        <w:t>Beyond the WIOA Core: Partnering &amp; Leveraging Resource</w:t>
                      </w:r>
                      <w:r>
                        <w:rPr>
                          <w:rFonts w:ascii="Constantia" w:hAnsi="Constantia"/>
                          <w:b/>
                          <w:sz w:val="31"/>
                          <w:szCs w:val="31"/>
                        </w:rPr>
                        <w:t>s</w:t>
                      </w:r>
                    </w:p>
                  </w:txbxContent>
                </v:textbox>
              </v:shape>
            </w:pict>
          </mc:Fallback>
        </mc:AlternateContent>
      </w:r>
    </w:p>
    <w:p w:rsidR="00842639" w:rsidRDefault="00842639" w:rsidP="00842639"/>
    <w:p w:rsidR="00663EA9" w:rsidRPr="00523BB2" w:rsidRDefault="00663EA9" w:rsidP="00663EA9">
      <w:pPr>
        <w:spacing w:after="120"/>
        <w:rPr>
          <w:rFonts w:ascii="Georgia" w:eastAsia="Georgia" w:hAnsi="Georgia" w:cs="Georgia"/>
          <w:sz w:val="24"/>
          <w:szCs w:val="24"/>
        </w:rPr>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313F68">
        <w:rPr>
          <w:rFonts w:ascii="Georgia" w:hAnsi="Georgia"/>
          <w:sz w:val="24"/>
          <w:szCs w:val="24"/>
        </w:rPr>
        <w:t>We know that partnerships are vital to state and local adult education programs.</w:t>
      </w:r>
      <w:r w:rsidR="00096CDF">
        <w:rPr>
          <w:rFonts w:ascii="Georgia" w:hAnsi="Georgia"/>
          <w:sz w:val="24"/>
          <w:szCs w:val="24"/>
        </w:rPr>
        <w:t xml:space="preserve"> </w:t>
      </w:r>
      <w:r w:rsidR="00313F68">
        <w:rPr>
          <w:rFonts w:ascii="Georgia" w:hAnsi="Georgia"/>
          <w:sz w:val="24"/>
          <w:szCs w:val="24"/>
        </w:rPr>
        <w:t>This session will focus on four states’ work to establish partnerships and leverage resources that will benefit the adult education student.</w:t>
      </w:r>
      <w:r w:rsidR="00096CDF">
        <w:rPr>
          <w:rFonts w:ascii="Georgia" w:hAnsi="Georgia"/>
          <w:sz w:val="24"/>
          <w:szCs w:val="24"/>
        </w:rPr>
        <w:t xml:space="preserve"> </w:t>
      </w:r>
      <w:r w:rsidR="00313F68">
        <w:rPr>
          <w:rFonts w:ascii="Georgia" w:hAnsi="Georgia"/>
          <w:sz w:val="24"/>
          <w:szCs w:val="24"/>
        </w:rPr>
        <w:t xml:space="preserve">The </w:t>
      </w:r>
      <w:r w:rsidR="00096CDF">
        <w:rPr>
          <w:rFonts w:ascii="Georgia" w:hAnsi="Georgia"/>
          <w:sz w:val="24"/>
          <w:szCs w:val="24"/>
        </w:rPr>
        <w:t>panelists</w:t>
      </w:r>
      <w:r w:rsidR="00313F68">
        <w:rPr>
          <w:rFonts w:ascii="Georgia" w:hAnsi="Georgia"/>
          <w:sz w:val="24"/>
          <w:szCs w:val="24"/>
        </w:rPr>
        <w:t xml:space="preserve"> will discuss the various partnerships with other federal and state programs including Temporary Assistance for Needy Families (TANF), Supplemental Nutrition Assistance Program (SNAP), Vocational Rehabilitation, Disabilities Employment, and others.</w:t>
      </w:r>
      <w:r w:rsidR="00096CDF">
        <w:rPr>
          <w:rFonts w:ascii="Georgia" w:hAnsi="Georgia"/>
          <w:sz w:val="24"/>
          <w:szCs w:val="24"/>
        </w:rPr>
        <w:t xml:space="preserve"> S</w:t>
      </w:r>
      <w:r w:rsidR="00313F68">
        <w:rPr>
          <w:rFonts w:ascii="Georgia" w:hAnsi="Georgia"/>
          <w:sz w:val="24"/>
          <w:szCs w:val="24"/>
        </w:rPr>
        <w:t xml:space="preserve">ession </w:t>
      </w:r>
      <w:r w:rsidR="00096CDF">
        <w:rPr>
          <w:rFonts w:ascii="Georgia" w:hAnsi="Georgia"/>
          <w:sz w:val="24"/>
          <w:szCs w:val="24"/>
        </w:rPr>
        <w:t>attendees will have an</w:t>
      </w:r>
      <w:bookmarkStart w:id="0" w:name="_GoBack"/>
      <w:bookmarkEnd w:id="0"/>
      <w:r w:rsidR="00313F68">
        <w:rPr>
          <w:rFonts w:ascii="Georgia" w:hAnsi="Georgia"/>
          <w:sz w:val="24"/>
          <w:szCs w:val="24"/>
        </w:rPr>
        <w:t xml:space="preserve"> opportunity ask questions and learn from the experiences of these states.</w:t>
      </w:r>
    </w:p>
    <w:tbl>
      <w:tblPr>
        <w:tblStyle w:val="TableGrid"/>
        <w:tblW w:w="0" w:type="auto"/>
        <w:tblLook w:val="04A0" w:firstRow="1" w:lastRow="0" w:firstColumn="1" w:lastColumn="0" w:noHBand="0" w:noVBand="1"/>
      </w:tblPr>
      <w:tblGrid>
        <w:gridCol w:w="5395"/>
        <w:gridCol w:w="5395"/>
      </w:tblGrid>
      <w:tr w:rsidR="00663EA9" w:rsidTr="00E150A6">
        <w:tc>
          <w:tcPr>
            <w:tcW w:w="10790" w:type="dxa"/>
            <w:gridSpan w:val="2"/>
            <w:shd w:val="clear" w:color="auto" w:fill="D9D9D9" w:themeFill="background1" w:themeFillShade="D9"/>
            <w:vAlign w:val="center"/>
          </w:tcPr>
          <w:p w:rsidR="00663EA9" w:rsidRPr="007E72BC" w:rsidRDefault="00663EA9" w:rsidP="00E150A6">
            <w:pPr>
              <w:spacing w:before="120" w:after="120"/>
              <w:rPr>
                <w:b/>
              </w:rPr>
            </w:pPr>
            <w:r w:rsidRPr="007E72BC">
              <w:rPr>
                <w:b/>
              </w:rPr>
              <w:t xml:space="preserve">Focus Question 1: </w:t>
            </w:r>
            <w:r w:rsidR="00313F68" w:rsidRPr="00313F68">
              <w:t>Describe partnerships that currently exist in your state.</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RPr="0063635B" w:rsidTr="00E150A6">
        <w:tc>
          <w:tcPr>
            <w:tcW w:w="10790" w:type="dxa"/>
            <w:gridSpan w:val="2"/>
            <w:shd w:val="clear" w:color="auto" w:fill="D9D9D9" w:themeFill="background1" w:themeFillShade="D9"/>
            <w:vAlign w:val="center"/>
          </w:tcPr>
          <w:p w:rsidR="00663EA9" w:rsidRPr="00F97A83" w:rsidRDefault="00663EA9" w:rsidP="00E150A6">
            <w:pPr>
              <w:spacing w:line="276" w:lineRule="auto"/>
              <w:rPr>
                <w:b/>
              </w:rPr>
            </w:pPr>
            <w:r w:rsidRPr="007E72BC">
              <w:rPr>
                <w:b/>
              </w:rPr>
              <w:t xml:space="preserve">Focus Question 2: </w:t>
            </w:r>
            <w:r w:rsidR="00313F68">
              <w:t>What challenges has your state faced in establishing and maintaining partnerships?</w:t>
            </w:r>
          </w:p>
        </w:tc>
      </w:tr>
      <w:tr w:rsidR="00663EA9" w:rsidRPr="0063635B"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663EA9" w:rsidP="00E150A6">
            <w:pPr>
              <w:spacing w:before="120" w:after="120" w:line="276" w:lineRule="auto"/>
              <w:rPr>
                <w:b/>
              </w:rPr>
            </w:pPr>
            <w:r w:rsidRPr="007E72BC">
              <w:rPr>
                <w:b/>
              </w:rPr>
              <w:t xml:space="preserve">Focus Question 3: </w:t>
            </w:r>
            <w:r w:rsidR="00313F68">
              <w:t>What successes has your state realized due to strong partnerships and leveraged resources?</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663EA9" w:rsidP="00E150A6">
            <w:pPr>
              <w:spacing w:line="276" w:lineRule="auto"/>
              <w:rPr>
                <w:b/>
              </w:rPr>
            </w:pPr>
            <w:r w:rsidRPr="007E72BC">
              <w:rPr>
                <w:b/>
              </w:rPr>
              <w:t xml:space="preserve">Focus Question 4: </w:t>
            </w:r>
            <w:r>
              <w:rPr>
                <w:b/>
              </w:rPr>
              <w:t xml:space="preserve"> </w:t>
            </w:r>
            <w:r w:rsidR="00313F68" w:rsidRPr="00313F68">
              <w:t xml:space="preserve">What lessons </w:t>
            </w:r>
            <w:r w:rsidR="00313F68">
              <w:t>have you</w:t>
            </w:r>
            <w:r w:rsidR="00313F68" w:rsidRPr="00313F68">
              <w:t xml:space="preserve"> learned regarding partnerships under WIOA?</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523BB2" w:rsidP="00E150A6">
            <w:pPr>
              <w:spacing w:before="120" w:after="120" w:line="276" w:lineRule="auto"/>
              <w:rPr>
                <w:b/>
              </w:rPr>
            </w:pPr>
            <w:r>
              <w:rPr>
                <w:b/>
              </w:rPr>
              <w:t>Partnership</w:t>
            </w:r>
            <w:r w:rsidR="00663EA9">
              <w:rPr>
                <w:b/>
              </w:rPr>
              <w:t xml:space="preserve"> examples </w:t>
            </w:r>
            <w:r>
              <w:rPr>
                <w:b/>
              </w:rPr>
              <w:t xml:space="preserve">and resources </w:t>
            </w:r>
            <w:r w:rsidR="00663EA9">
              <w:rPr>
                <w:b/>
              </w:rPr>
              <w:t>from my state to share (complete prior to session):</w:t>
            </w: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bl>
    <w:p w:rsidR="00663EA9" w:rsidRDefault="00663EA9" w:rsidP="00663EA9">
      <w:pPr>
        <w:jc w:val="center"/>
        <w:rPr>
          <w:rFonts w:ascii="Constantia" w:hAnsi="Constantia" w:cs="FrankRuehl"/>
          <w:b/>
          <w:sz w:val="28"/>
          <w:szCs w:val="28"/>
        </w:rPr>
      </w:pPr>
    </w:p>
    <w:p w:rsidR="00663EA9" w:rsidRPr="00DA162D" w:rsidRDefault="00663EA9" w:rsidP="00663EA9">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663EA9" w:rsidRDefault="00663EA9" w:rsidP="00663EA9">
      <w:pPr>
        <w:ind w:left="360"/>
      </w:pPr>
      <w:r>
        <w:t>&lt;Add other resources here that you learn about during the session&gt;</w:t>
      </w:r>
    </w:p>
    <w:p w:rsidR="00663EA9" w:rsidRDefault="00663EA9" w:rsidP="00663EA9">
      <w:pPr>
        <w:ind w:left="360"/>
      </w:pPr>
    </w:p>
    <w:p w:rsidR="00842639" w:rsidRDefault="00842639" w:rsidP="00842639">
      <w:r>
        <w:br w:type="page"/>
      </w:r>
    </w:p>
    <w:p w:rsidR="00842639" w:rsidRDefault="00842639" w:rsidP="00842639">
      <w:r>
        <w:rPr>
          <w:noProof/>
        </w:rPr>
        <w:lastRenderedPageBreak/>
        <mc:AlternateContent>
          <mc:Choice Requires="wps">
            <w:drawing>
              <wp:anchor distT="0" distB="0" distL="114300" distR="114300" simplePos="0" relativeHeight="251670528" behindDoc="0" locked="0" layoutInCell="1" allowOverlap="1" wp14:anchorId="7D117643" wp14:editId="21F2F44F">
                <wp:simplePos x="0" y="0"/>
                <wp:positionH relativeFrom="column">
                  <wp:posOffset>9525</wp:posOffset>
                </wp:positionH>
                <wp:positionV relativeFrom="paragraph">
                  <wp:posOffset>19051</wp:posOffset>
                </wp:positionV>
                <wp:extent cx="687705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77050" cy="666750"/>
                        </a:xfrm>
                        <a:prstGeom prst="rect">
                          <a:avLst/>
                        </a:prstGeom>
                        <a:solidFill>
                          <a:schemeClr val="bg1">
                            <a:lumMod val="85000"/>
                          </a:schemeClr>
                        </a:solidFill>
                        <a:ln w="6350">
                          <a:noFill/>
                        </a:ln>
                      </wps:spPr>
                      <wps:txbx>
                        <w:txbxContent>
                          <w:p w:rsidR="00096CDF" w:rsidRPr="008C1EA9" w:rsidRDefault="00096CDF" w:rsidP="00842639">
                            <w:pPr>
                              <w:jc w:val="center"/>
                              <w:rPr>
                                <w:rFonts w:ascii="Constantia" w:hAnsi="Constantia"/>
                                <w:b/>
                                <w:sz w:val="32"/>
                                <w:szCs w:val="32"/>
                              </w:rPr>
                            </w:pPr>
                            <w:r w:rsidRPr="00471122">
                              <w:rPr>
                                <w:rFonts w:ascii="Constantia" w:hAnsi="Constantia"/>
                                <w:b/>
                                <w:sz w:val="36"/>
                                <w:szCs w:val="36"/>
                              </w:rPr>
                              <w:t>Session 5:</w:t>
                            </w:r>
                            <w:r w:rsidRPr="008C1EA9">
                              <w:rPr>
                                <w:rFonts w:ascii="Constantia" w:hAnsi="Constantia"/>
                                <w:b/>
                                <w:sz w:val="32"/>
                                <w:szCs w:val="32"/>
                              </w:rPr>
                              <w:t xml:space="preserve"> </w:t>
                            </w:r>
                            <w:r>
                              <w:rPr>
                                <w:rFonts w:ascii="Constantia" w:hAnsi="Constantia"/>
                                <w:b/>
                                <w:sz w:val="32"/>
                                <w:szCs w:val="32"/>
                              </w:rPr>
                              <w:tab/>
                              <w:t xml:space="preserve">Part 1- State Implementation of WIOA </w:t>
                            </w:r>
                            <w:r>
                              <w:rPr>
                                <w:rFonts w:ascii="Constantia" w:hAnsi="Constantia"/>
                                <w:b/>
                                <w:sz w:val="32"/>
                                <w:szCs w:val="32"/>
                              </w:rPr>
                              <w:br/>
                              <w:t>Part 2- Determining Demonstrated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17643" id="Text Box 10" o:spid="_x0000_s1032" type="#_x0000_t202" style="position:absolute;margin-left:.75pt;margin-top:1.5pt;width:541.5pt;height: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" fillcolor="#d8d8d8 [2732]" stroked="f" strokeweight=".5pt">
                <v:textbox>
                  <w:txbxContent>
                    <w:p w:rsidR="00096CDF" w:rsidRPr="008C1EA9" w:rsidRDefault="00096CDF" w:rsidP="00842639">
                      <w:pPr>
                        <w:jc w:val="center"/>
                        <w:rPr>
                          <w:rFonts w:ascii="Constantia" w:hAnsi="Constantia"/>
                          <w:b/>
                          <w:sz w:val="32"/>
                          <w:szCs w:val="32"/>
                        </w:rPr>
                      </w:pPr>
                      <w:r w:rsidRPr="00471122">
                        <w:rPr>
                          <w:rFonts w:ascii="Constantia" w:hAnsi="Constantia"/>
                          <w:b/>
                          <w:sz w:val="36"/>
                          <w:szCs w:val="36"/>
                        </w:rPr>
                        <w:t>Session 5:</w:t>
                      </w:r>
                      <w:r w:rsidRPr="008C1EA9">
                        <w:rPr>
                          <w:rFonts w:ascii="Constantia" w:hAnsi="Constantia"/>
                          <w:b/>
                          <w:sz w:val="32"/>
                          <w:szCs w:val="32"/>
                        </w:rPr>
                        <w:t xml:space="preserve"> </w:t>
                      </w:r>
                      <w:r>
                        <w:rPr>
                          <w:rFonts w:ascii="Constantia" w:hAnsi="Constantia"/>
                          <w:b/>
                          <w:sz w:val="32"/>
                          <w:szCs w:val="32"/>
                        </w:rPr>
                        <w:tab/>
                        <w:t xml:space="preserve">Part 1- State Implementation of WIOA </w:t>
                      </w:r>
                      <w:r>
                        <w:rPr>
                          <w:rFonts w:ascii="Constantia" w:hAnsi="Constantia"/>
                          <w:b/>
                          <w:sz w:val="32"/>
                          <w:szCs w:val="32"/>
                        </w:rPr>
                        <w:br/>
                        <w:t>Part 2- Determining Demonstrated Effectiveness</w:t>
                      </w:r>
                    </w:p>
                  </w:txbxContent>
                </v:textbox>
              </v:shape>
            </w:pict>
          </mc:Fallback>
        </mc:AlternateContent>
      </w:r>
    </w:p>
    <w:p w:rsidR="00842639" w:rsidRDefault="00842639" w:rsidP="00842639"/>
    <w:p w:rsidR="003555C5" w:rsidRDefault="003555C5" w:rsidP="00663EA9">
      <w:pPr>
        <w:spacing w:after="120"/>
        <w:rPr>
          <w:rFonts w:ascii="Georgia" w:eastAsia="Georgia" w:hAnsi="Georgia" w:cs="Georgia"/>
          <w:b/>
          <w:sz w:val="24"/>
          <w:szCs w:val="24"/>
        </w:rPr>
      </w:pPr>
    </w:p>
    <w:p w:rsidR="003555C5" w:rsidRDefault="00663EA9" w:rsidP="00663EA9">
      <w:pPr>
        <w:spacing w:after="120"/>
        <w:rPr>
          <w:rFonts w:ascii="Georgia" w:eastAsia="Georgia" w:hAnsi="Georgia" w:cs="Georgia"/>
          <w:sz w:val="24"/>
          <w:szCs w:val="24"/>
        </w:rPr>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3555C5">
        <w:rPr>
          <w:rFonts w:ascii="Georgia" w:hAnsi="Georgia"/>
          <w:sz w:val="24"/>
          <w:szCs w:val="16"/>
        </w:rPr>
        <w:t xml:space="preserve">This </w:t>
      </w:r>
      <w:r w:rsidR="00156095">
        <w:rPr>
          <w:rFonts w:ascii="Georgia" w:hAnsi="Georgia"/>
          <w:sz w:val="24"/>
          <w:szCs w:val="16"/>
        </w:rPr>
        <w:t>half-day</w:t>
      </w:r>
      <w:r w:rsidR="003555C5">
        <w:rPr>
          <w:rFonts w:ascii="Georgia" w:hAnsi="Georgia"/>
          <w:sz w:val="24"/>
          <w:szCs w:val="16"/>
        </w:rPr>
        <w:t xml:space="preserve"> session</w:t>
      </w:r>
      <w:r w:rsidR="00156095">
        <w:rPr>
          <w:rFonts w:ascii="Georgia" w:hAnsi="Georgia"/>
          <w:sz w:val="24"/>
          <w:szCs w:val="16"/>
        </w:rPr>
        <w:t xml:space="preserve"> presented by </w:t>
      </w:r>
      <w:r w:rsidR="00197B8B">
        <w:rPr>
          <w:rFonts w:ascii="Georgia" w:hAnsi="Georgia"/>
          <w:sz w:val="24"/>
          <w:szCs w:val="16"/>
        </w:rPr>
        <w:t>the Office of Career, Technical, and Adult Education (</w:t>
      </w:r>
      <w:r w:rsidR="00156095">
        <w:rPr>
          <w:rFonts w:ascii="Georgia" w:hAnsi="Georgia"/>
          <w:sz w:val="24"/>
          <w:szCs w:val="16"/>
        </w:rPr>
        <w:t>OCTAE</w:t>
      </w:r>
      <w:r w:rsidR="00197B8B">
        <w:rPr>
          <w:rFonts w:ascii="Georgia" w:hAnsi="Georgia"/>
          <w:sz w:val="24"/>
          <w:szCs w:val="16"/>
        </w:rPr>
        <w:t>)</w:t>
      </w:r>
      <w:r w:rsidR="003555C5">
        <w:rPr>
          <w:rFonts w:ascii="Georgia" w:hAnsi="Georgia"/>
          <w:sz w:val="24"/>
          <w:szCs w:val="16"/>
        </w:rPr>
        <w:t xml:space="preserve"> will explore State implementation of WIOA through the lens of OCTAE’s AEFLA Monitoring and Technical Assistance Reviews.  Part One will provide a general overview of progress related to performance accountability, state leadership, competition for funds, financi</w:t>
      </w:r>
      <w:r w:rsidR="00156095">
        <w:rPr>
          <w:rFonts w:ascii="Georgia" w:hAnsi="Georgia"/>
          <w:sz w:val="24"/>
          <w:szCs w:val="16"/>
        </w:rPr>
        <w:t xml:space="preserve">al, and joint WIOA provisions. </w:t>
      </w:r>
      <w:r w:rsidR="003555C5">
        <w:rPr>
          <w:rFonts w:ascii="Georgia" w:hAnsi="Georgia"/>
          <w:sz w:val="24"/>
          <w:szCs w:val="16"/>
        </w:rPr>
        <w:t>Part Two will provide an in-depth training on applying the requirements for determining if an applicant is an eligible provider of demonstrated effectiveness.</w:t>
      </w:r>
    </w:p>
    <w:tbl>
      <w:tblPr>
        <w:tblStyle w:val="TableGrid"/>
        <w:tblW w:w="0" w:type="auto"/>
        <w:tblLook w:val="04A0" w:firstRow="1" w:lastRow="0" w:firstColumn="1" w:lastColumn="0" w:noHBand="0" w:noVBand="1"/>
      </w:tblPr>
      <w:tblGrid>
        <w:gridCol w:w="5395"/>
        <w:gridCol w:w="5395"/>
      </w:tblGrid>
      <w:tr w:rsidR="00663EA9" w:rsidTr="00E150A6">
        <w:tc>
          <w:tcPr>
            <w:tcW w:w="10790" w:type="dxa"/>
            <w:gridSpan w:val="2"/>
            <w:shd w:val="clear" w:color="auto" w:fill="D9D9D9" w:themeFill="background1" w:themeFillShade="D9"/>
            <w:vAlign w:val="center"/>
          </w:tcPr>
          <w:p w:rsidR="00663EA9" w:rsidRPr="007E72BC" w:rsidRDefault="00663EA9" w:rsidP="00E150A6">
            <w:pPr>
              <w:spacing w:before="120" w:after="120"/>
              <w:rPr>
                <w:b/>
              </w:rPr>
            </w:pPr>
            <w:r w:rsidRPr="007E72BC">
              <w:rPr>
                <w:b/>
              </w:rPr>
              <w:t xml:space="preserve">Focus Question 1: </w:t>
            </w:r>
            <w:r w:rsidR="00CA0300" w:rsidRPr="00CA0300">
              <w:rPr>
                <w:rFonts w:asciiTheme="majorHAnsi" w:hAnsiTheme="majorHAnsi" w:cstheme="majorHAnsi"/>
              </w:rPr>
              <w:t>What level of knowledge do I possess about OCTAE regulations on demonstrated effectiveness?</w:t>
            </w:r>
          </w:p>
        </w:tc>
      </w:tr>
      <w:tr w:rsidR="00663EA9"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CA0300" w:rsidTr="00E150A6">
        <w:tc>
          <w:tcPr>
            <w:tcW w:w="5395" w:type="dxa"/>
            <w:vAlign w:val="center"/>
          </w:tcPr>
          <w:p w:rsidR="00CA0300" w:rsidRDefault="00CA0300" w:rsidP="00E150A6">
            <w:pPr>
              <w:spacing w:before="60" w:after="60"/>
            </w:pPr>
          </w:p>
        </w:tc>
        <w:tc>
          <w:tcPr>
            <w:tcW w:w="5395" w:type="dxa"/>
            <w:vAlign w:val="center"/>
          </w:tcPr>
          <w:p w:rsidR="00CA0300" w:rsidRDefault="00CA0300"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CA0300" w:rsidTr="00E150A6">
        <w:tc>
          <w:tcPr>
            <w:tcW w:w="5395" w:type="dxa"/>
            <w:vAlign w:val="center"/>
          </w:tcPr>
          <w:p w:rsidR="00CA0300" w:rsidRDefault="00CA0300" w:rsidP="00E150A6">
            <w:pPr>
              <w:spacing w:before="60" w:after="60"/>
            </w:pPr>
          </w:p>
        </w:tc>
        <w:tc>
          <w:tcPr>
            <w:tcW w:w="5395" w:type="dxa"/>
            <w:vAlign w:val="center"/>
          </w:tcPr>
          <w:p w:rsidR="00CA0300" w:rsidRDefault="00CA0300"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RPr="0063635B" w:rsidTr="00E150A6">
        <w:tc>
          <w:tcPr>
            <w:tcW w:w="10790" w:type="dxa"/>
            <w:gridSpan w:val="2"/>
            <w:shd w:val="clear" w:color="auto" w:fill="D9D9D9" w:themeFill="background1" w:themeFillShade="D9"/>
            <w:vAlign w:val="center"/>
          </w:tcPr>
          <w:p w:rsidR="00663EA9" w:rsidRPr="00CA0300" w:rsidRDefault="00663EA9" w:rsidP="00E150A6">
            <w:pPr>
              <w:spacing w:line="276" w:lineRule="auto"/>
              <w:rPr>
                <w:rFonts w:cstheme="minorHAnsi"/>
                <w:b/>
              </w:rPr>
            </w:pPr>
            <w:r w:rsidRPr="00CA0300">
              <w:rPr>
                <w:rFonts w:cstheme="minorHAnsi"/>
                <w:b/>
              </w:rPr>
              <w:t xml:space="preserve">Focus Question 2: </w:t>
            </w:r>
            <w:r w:rsidR="00CA0300" w:rsidRPr="00CA0300">
              <w:rPr>
                <w:rFonts w:cstheme="minorHAnsi"/>
              </w:rPr>
              <w:t>What did I learn from my State’s approach to applying demonstrated effectiveness criteria in my State’s first WIOA competition?  What worked well?  What would I do differently?</w:t>
            </w:r>
          </w:p>
        </w:tc>
      </w:tr>
      <w:tr w:rsidR="00663EA9" w:rsidRPr="0063635B" w:rsidTr="00E150A6">
        <w:tc>
          <w:tcPr>
            <w:tcW w:w="5395" w:type="dxa"/>
            <w:shd w:val="clear" w:color="auto" w:fill="auto"/>
            <w:vAlign w:val="center"/>
          </w:tcPr>
          <w:p w:rsidR="00663EA9" w:rsidRPr="0063635B" w:rsidRDefault="00663EA9"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663EA9" w:rsidRPr="0063635B" w:rsidRDefault="00663EA9" w:rsidP="00E150A6">
            <w:pPr>
              <w:jc w:val="center"/>
              <w:rPr>
                <w:b/>
              </w:rPr>
            </w:pPr>
            <w:r>
              <w:rPr>
                <w:b/>
              </w:rPr>
              <w:t>Notes and Comments</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CA0300" w:rsidTr="00E150A6">
        <w:tc>
          <w:tcPr>
            <w:tcW w:w="5395" w:type="dxa"/>
            <w:vAlign w:val="center"/>
          </w:tcPr>
          <w:p w:rsidR="00CA0300" w:rsidRDefault="00CA0300" w:rsidP="00E150A6">
            <w:pPr>
              <w:spacing w:before="60" w:after="60"/>
            </w:pPr>
          </w:p>
        </w:tc>
        <w:tc>
          <w:tcPr>
            <w:tcW w:w="5395" w:type="dxa"/>
            <w:vAlign w:val="center"/>
          </w:tcPr>
          <w:p w:rsidR="00CA0300" w:rsidRDefault="00CA0300"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Pr="0063635B" w:rsidRDefault="00663EA9" w:rsidP="00E150A6">
            <w:pPr>
              <w:jc w:val="center"/>
              <w:rPr>
                <w:b/>
              </w:rPr>
            </w:pPr>
            <w:r>
              <w:rPr>
                <w:b/>
              </w:rPr>
              <w:t>New Information</w:t>
            </w:r>
          </w:p>
        </w:tc>
        <w:tc>
          <w:tcPr>
            <w:tcW w:w="5395" w:type="dxa"/>
            <w:vAlign w:val="center"/>
          </w:tcPr>
          <w:p w:rsidR="00663EA9" w:rsidRPr="0063635B" w:rsidRDefault="00663EA9" w:rsidP="00E150A6">
            <w:pPr>
              <w:jc w:val="center"/>
              <w:rPr>
                <w:b/>
              </w:rPr>
            </w:pPr>
            <w:r>
              <w:rPr>
                <w:b/>
              </w:rPr>
              <w:t>Follow-up/Action Required</w:t>
            </w: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CA0300" w:rsidTr="00E150A6">
        <w:tc>
          <w:tcPr>
            <w:tcW w:w="5395" w:type="dxa"/>
            <w:vAlign w:val="center"/>
          </w:tcPr>
          <w:p w:rsidR="00CA0300" w:rsidRDefault="00CA0300" w:rsidP="00E150A6">
            <w:pPr>
              <w:spacing w:before="60" w:after="60"/>
            </w:pPr>
          </w:p>
        </w:tc>
        <w:tc>
          <w:tcPr>
            <w:tcW w:w="5395" w:type="dxa"/>
            <w:vAlign w:val="center"/>
          </w:tcPr>
          <w:p w:rsidR="00CA0300" w:rsidRDefault="00CA0300" w:rsidP="00E150A6">
            <w:pPr>
              <w:spacing w:before="60" w:after="60"/>
            </w:pPr>
          </w:p>
        </w:tc>
      </w:tr>
      <w:tr w:rsidR="00663EA9" w:rsidTr="00E150A6">
        <w:tc>
          <w:tcPr>
            <w:tcW w:w="5395" w:type="dxa"/>
            <w:vAlign w:val="center"/>
          </w:tcPr>
          <w:p w:rsidR="00663EA9" w:rsidRDefault="00663EA9" w:rsidP="00E150A6">
            <w:pPr>
              <w:spacing w:before="60" w:after="60"/>
            </w:pPr>
          </w:p>
        </w:tc>
        <w:tc>
          <w:tcPr>
            <w:tcW w:w="5395" w:type="dxa"/>
            <w:vAlign w:val="center"/>
          </w:tcPr>
          <w:p w:rsidR="00663EA9" w:rsidRDefault="00663EA9" w:rsidP="00E150A6">
            <w:pPr>
              <w:spacing w:before="60" w:after="60"/>
            </w:pPr>
          </w:p>
        </w:tc>
      </w:tr>
      <w:tr w:rsidR="00663EA9" w:rsidTr="00E150A6">
        <w:tc>
          <w:tcPr>
            <w:tcW w:w="10790" w:type="dxa"/>
            <w:gridSpan w:val="2"/>
            <w:shd w:val="clear" w:color="auto" w:fill="D9D9D9" w:themeFill="background1" w:themeFillShade="D9"/>
            <w:vAlign w:val="center"/>
          </w:tcPr>
          <w:p w:rsidR="00663EA9" w:rsidRPr="009D00F4" w:rsidRDefault="00CA0300" w:rsidP="00E150A6">
            <w:pPr>
              <w:spacing w:before="120" w:after="120" w:line="276" w:lineRule="auto"/>
              <w:rPr>
                <w:b/>
              </w:rPr>
            </w:pPr>
            <w:r>
              <w:rPr>
                <w:b/>
              </w:rPr>
              <w:t>Demonstrated Effectiveness</w:t>
            </w:r>
            <w:r w:rsidR="00663EA9">
              <w:rPr>
                <w:b/>
              </w:rPr>
              <w:t xml:space="preserve"> </w:t>
            </w:r>
            <w:r w:rsidR="00113919">
              <w:rPr>
                <w:b/>
              </w:rPr>
              <w:t xml:space="preserve">issues </w:t>
            </w:r>
            <w:r w:rsidR="00A90A5F">
              <w:rPr>
                <w:b/>
              </w:rPr>
              <w:t>and/</w:t>
            </w:r>
            <w:r w:rsidR="00113919">
              <w:rPr>
                <w:b/>
              </w:rPr>
              <w:t xml:space="preserve">or </w:t>
            </w:r>
            <w:r w:rsidR="00663EA9">
              <w:rPr>
                <w:b/>
              </w:rPr>
              <w:t>examples from my state to share (complete prior to session):</w:t>
            </w: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r w:rsidR="00663EA9" w:rsidTr="00E150A6">
        <w:trPr>
          <w:trHeight w:val="395"/>
        </w:trPr>
        <w:tc>
          <w:tcPr>
            <w:tcW w:w="10790" w:type="dxa"/>
            <w:gridSpan w:val="2"/>
            <w:vAlign w:val="center"/>
          </w:tcPr>
          <w:p w:rsidR="00663EA9" w:rsidRDefault="00663EA9" w:rsidP="00E150A6">
            <w:pPr>
              <w:spacing w:before="60" w:after="60"/>
            </w:pPr>
          </w:p>
        </w:tc>
      </w:tr>
    </w:tbl>
    <w:p w:rsidR="00663EA9" w:rsidRDefault="00663EA9" w:rsidP="00663EA9">
      <w:pPr>
        <w:jc w:val="center"/>
        <w:rPr>
          <w:rFonts w:ascii="Constantia" w:hAnsi="Constantia" w:cs="FrankRuehl"/>
          <w:b/>
          <w:sz w:val="28"/>
          <w:szCs w:val="28"/>
        </w:rPr>
      </w:pPr>
    </w:p>
    <w:p w:rsidR="00663EA9" w:rsidRPr="00121B94" w:rsidRDefault="00663EA9" w:rsidP="00663EA9">
      <w:pPr>
        <w:jc w:val="center"/>
        <w:rPr>
          <w:rFonts w:ascii="Constantia" w:hAnsi="Constantia" w:cs="FrankRuehl"/>
          <w:b/>
          <w:sz w:val="28"/>
          <w:szCs w:val="28"/>
        </w:rPr>
      </w:pPr>
      <w:r w:rsidRPr="00121B94">
        <w:rPr>
          <w:rFonts w:ascii="Constantia" w:hAnsi="Constantia" w:cs="FrankRuehl"/>
          <w:b/>
          <w:sz w:val="28"/>
          <w:szCs w:val="28"/>
        </w:rPr>
        <w:lastRenderedPageBreak/>
        <w:t>Resources</w:t>
      </w:r>
    </w:p>
    <w:p w:rsidR="00CA0300" w:rsidRPr="00112555" w:rsidRDefault="00CA0300" w:rsidP="00CA0300">
      <w:pPr>
        <w:rPr>
          <w:rFonts w:cstheme="minorHAnsi"/>
        </w:rPr>
      </w:pPr>
      <w:r w:rsidRPr="00112555">
        <w:rPr>
          <w:rFonts w:cstheme="minorHAnsi"/>
        </w:rPr>
        <w:t>AEFLA Resource Guide:  Competitions and Making Awards under Subpart C of 34 CFR Part 463:</w:t>
      </w:r>
    </w:p>
    <w:p w:rsidR="00CA0300" w:rsidRPr="00112555" w:rsidRDefault="00CA0300" w:rsidP="00CA0300">
      <w:pPr>
        <w:spacing w:after="0"/>
        <w:ind w:left="634"/>
        <w:rPr>
          <w:rFonts w:cstheme="minorHAnsi"/>
          <w:i/>
        </w:rPr>
      </w:pPr>
      <w:r w:rsidRPr="00112555">
        <w:rPr>
          <w:rFonts w:cstheme="minorHAnsi"/>
          <w:i/>
        </w:rPr>
        <w:t>Who is eligible to apply for a grant or contract for adult education and literacy activities?</w:t>
      </w:r>
    </w:p>
    <w:p w:rsidR="00CA0300" w:rsidRPr="00112555" w:rsidRDefault="00096CDF" w:rsidP="00CA0300">
      <w:pPr>
        <w:ind w:left="630"/>
        <w:rPr>
          <w:rFonts w:cstheme="minorHAnsi"/>
          <w:sz w:val="24"/>
          <w:szCs w:val="24"/>
        </w:rPr>
      </w:pPr>
      <w:hyperlink r:id="rId15" w:anchor="se34.3.463_123" w:history="1">
        <w:r w:rsidR="00CA0300" w:rsidRPr="00112555">
          <w:rPr>
            <w:rStyle w:val="Hyperlink"/>
            <w:rFonts w:cstheme="minorHAnsi"/>
            <w:sz w:val="24"/>
            <w:szCs w:val="24"/>
          </w:rPr>
          <w:t>https://www.ecfr.gov/cgi-bin/text-idx?SID=f284d9f4d8e105d9b4ccbc1dfc7c5fc6&amp;mc=true&amp;node=pt34.3.463&amp;rgn=div5#se34.3.463_123</w:t>
        </w:r>
      </w:hyperlink>
    </w:p>
    <w:p w:rsidR="00CA0300" w:rsidRPr="00112555" w:rsidRDefault="00CA0300" w:rsidP="00CA0300">
      <w:pPr>
        <w:spacing w:after="0"/>
        <w:ind w:left="634"/>
        <w:rPr>
          <w:rFonts w:cstheme="minorHAnsi"/>
          <w:i/>
        </w:rPr>
      </w:pPr>
      <w:r w:rsidRPr="00112555">
        <w:rPr>
          <w:rFonts w:cstheme="minorHAnsi"/>
          <w:i/>
        </w:rPr>
        <w:t>How must an eligible provider establish that it has demonstrated effectiveness?</w:t>
      </w:r>
    </w:p>
    <w:p w:rsidR="00CA0300" w:rsidRPr="00112555" w:rsidRDefault="00096CDF" w:rsidP="00CA0300">
      <w:pPr>
        <w:ind w:left="630"/>
        <w:rPr>
          <w:rFonts w:cstheme="minorHAnsi"/>
          <w:sz w:val="24"/>
          <w:szCs w:val="24"/>
        </w:rPr>
      </w:pPr>
      <w:hyperlink r:id="rId16" w:anchor="se34.3.463_124" w:history="1">
        <w:r w:rsidR="00CA0300" w:rsidRPr="00112555">
          <w:rPr>
            <w:rStyle w:val="Hyperlink"/>
            <w:rFonts w:cstheme="minorHAnsi"/>
            <w:sz w:val="24"/>
            <w:szCs w:val="24"/>
          </w:rPr>
          <w:t>https://www.ecfr.gov/cgi-bin/text-idx?SID=f284d9f4d8e105d9b4ccbc1dfc7c5fc6&amp;mc=true&amp;node=pt34.3.463&amp;rgn=div5#se34.3.463_124</w:t>
        </w:r>
      </w:hyperlink>
    </w:p>
    <w:p w:rsidR="00CA0300" w:rsidRDefault="00CA0300" w:rsidP="00CA0300">
      <w:pPr>
        <w:rPr>
          <w:rFonts w:ascii="Georgia" w:hAnsi="Georgia"/>
          <w:sz w:val="24"/>
          <w:szCs w:val="16"/>
        </w:rPr>
      </w:pPr>
    </w:p>
    <w:p w:rsidR="00663EA9" w:rsidRDefault="00663EA9" w:rsidP="00663EA9">
      <w:pPr>
        <w:ind w:left="720"/>
        <w:rPr>
          <w:rFonts w:cstheme="minorHAnsi"/>
        </w:rPr>
      </w:pPr>
      <w:r>
        <w:rPr>
          <w:rFonts w:cstheme="minorHAnsi"/>
        </w:rPr>
        <w:t xml:space="preserve"> </w:t>
      </w:r>
    </w:p>
    <w:p w:rsidR="00663EA9" w:rsidRPr="00DA162D" w:rsidRDefault="00663EA9" w:rsidP="00663EA9">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663EA9" w:rsidRDefault="00663EA9" w:rsidP="00663EA9">
      <w:pPr>
        <w:ind w:left="360"/>
      </w:pPr>
      <w:r>
        <w:t>&lt;Add other resources here that you learn about during the session&gt;</w:t>
      </w:r>
    </w:p>
    <w:p w:rsidR="00663EA9" w:rsidRDefault="00663EA9" w:rsidP="00663EA9">
      <w:pPr>
        <w:ind w:left="360"/>
      </w:pPr>
    </w:p>
    <w:p w:rsidR="00842639" w:rsidRDefault="00842639" w:rsidP="00842639">
      <w:r>
        <w:br w:type="page"/>
      </w:r>
    </w:p>
    <w:p w:rsidR="00471122" w:rsidRDefault="00471122" w:rsidP="00471122">
      <w:r>
        <w:rPr>
          <w:noProof/>
        </w:rPr>
        <w:lastRenderedPageBreak/>
        <mc:AlternateContent>
          <mc:Choice Requires="wps">
            <w:drawing>
              <wp:anchor distT="0" distB="0" distL="114300" distR="114300" simplePos="0" relativeHeight="251676672" behindDoc="0" locked="0" layoutInCell="1" allowOverlap="1" wp14:anchorId="023EED90" wp14:editId="432C631C">
                <wp:simplePos x="0" y="0"/>
                <wp:positionH relativeFrom="column">
                  <wp:posOffset>9525</wp:posOffset>
                </wp:positionH>
                <wp:positionV relativeFrom="paragraph">
                  <wp:posOffset>19050</wp:posOffset>
                </wp:positionV>
                <wp:extent cx="687705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471122">
                            <w:pPr>
                              <w:jc w:val="center"/>
                              <w:rPr>
                                <w:rFonts w:ascii="Constantia" w:hAnsi="Constantia"/>
                                <w:b/>
                                <w:sz w:val="32"/>
                                <w:szCs w:val="32"/>
                              </w:rPr>
                            </w:pPr>
                            <w:r w:rsidRPr="00471122">
                              <w:rPr>
                                <w:rFonts w:ascii="Constantia" w:hAnsi="Constantia"/>
                                <w:b/>
                                <w:sz w:val="36"/>
                                <w:szCs w:val="36"/>
                              </w:rPr>
                              <w:t xml:space="preserve">Session </w:t>
                            </w:r>
                            <w:r>
                              <w:rPr>
                                <w:rFonts w:ascii="Constantia" w:hAnsi="Constantia"/>
                                <w:b/>
                                <w:sz w:val="36"/>
                                <w:szCs w:val="36"/>
                              </w:rPr>
                              <w:t>6</w:t>
                            </w:r>
                            <w:r w:rsidRPr="00471122">
                              <w:rPr>
                                <w:rFonts w:ascii="Constantia" w:hAnsi="Constantia"/>
                                <w:b/>
                                <w:sz w:val="36"/>
                                <w:szCs w:val="36"/>
                              </w:rPr>
                              <w:t>:</w:t>
                            </w:r>
                            <w:r w:rsidRPr="008C1EA9">
                              <w:rPr>
                                <w:rFonts w:ascii="Constantia" w:hAnsi="Constantia"/>
                                <w:b/>
                                <w:sz w:val="32"/>
                                <w:szCs w:val="32"/>
                              </w:rPr>
                              <w:t xml:space="preserve"> </w:t>
                            </w:r>
                            <w:r>
                              <w:rPr>
                                <w:rFonts w:ascii="Constantia" w:hAnsi="Constantia"/>
                                <w:b/>
                                <w:sz w:val="32"/>
                                <w:szCs w:val="32"/>
                              </w:rPr>
                              <w:t>IET/IELCE- Beginning with the End in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EED90" id="Text Box 3" o:spid="_x0000_s1033" type="#_x0000_t202" style="position:absolute;margin-left:.75pt;margin-top:1.5pt;width:541.5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" fillcolor="#d8d8d8 [2732]" stroked="f" strokeweight=".5pt">
                <v:textbox>
                  <w:txbxContent>
                    <w:p w:rsidR="00096CDF" w:rsidRPr="008C1EA9" w:rsidRDefault="00096CDF" w:rsidP="00471122">
                      <w:pPr>
                        <w:jc w:val="center"/>
                        <w:rPr>
                          <w:rFonts w:ascii="Constantia" w:hAnsi="Constantia"/>
                          <w:b/>
                          <w:sz w:val="32"/>
                          <w:szCs w:val="32"/>
                        </w:rPr>
                      </w:pPr>
                      <w:r w:rsidRPr="00471122">
                        <w:rPr>
                          <w:rFonts w:ascii="Constantia" w:hAnsi="Constantia"/>
                          <w:b/>
                          <w:sz w:val="36"/>
                          <w:szCs w:val="36"/>
                        </w:rPr>
                        <w:t xml:space="preserve">Session </w:t>
                      </w:r>
                      <w:r>
                        <w:rPr>
                          <w:rFonts w:ascii="Constantia" w:hAnsi="Constantia"/>
                          <w:b/>
                          <w:sz w:val="36"/>
                          <w:szCs w:val="36"/>
                        </w:rPr>
                        <w:t>6</w:t>
                      </w:r>
                      <w:r w:rsidRPr="00471122">
                        <w:rPr>
                          <w:rFonts w:ascii="Constantia" w:hAnsi="Constantia"/>
                          <w:b/>
                          <w:sz w:val="36"/>
                          <w:szCs w:val="36"/>
                        </w:rPr>
                        <w:t>:</w:t>
                      </w:r>
                      <w:r w:rsidRPr="008C1EA9">
                        <w:rPr>
                          <w:rFonts w:ascii="Constantia" w:hAnsi="Constantia"/>
                          <w:b/>
                          <w:sz w:val="32"/>
                          <w:szCs w:val="32"/>
                        </w:rPr>
                        <w:t xml:space="preserve"> </w:t>
                      </w:r>
                      <w:r>
                        <w:rPr>
                          <w:rFonts w:ascii="Constantia" w:hAnsi="Constantia"/>
                          <w:b/>
                          <w:sz w:val="32"/>
                          <w:szCs w:val="32"/>
                        </w:rPr>
                        <w:t>IET/IELCE- Beginning with the End in Mind</w:t>
                      </w:r>
                    </w:p>
                  </w:txbxContent>
                </v:textbox>
              </v:shape>
            </w:pict>
          </mc:Fallback>
        </mc:AlternateContent>
      </w:r>
    </w:p>
    <w:p w:rsidR="00471122" w:rsidRDefault="00471122" w:rsidP="00471122"/>
    <w:p w:rsidR="00471122" w:rsidRDefault="00471122" w:rsidP="00471122">
      <w:pPr>
        <w:spacing w:after="120"/>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113919" w:rsidRPr="003F53D9">
        <w:rPr>
          <w:rFonts w:ascii="Georgia" w:hAnsi="Georgia"/>
          <w:sz w:val="24"/>
          <w:szCs w:val="16"/>
        </w:rPr>
        <w:t xml:space="preserve">This </w:t>
      </w:r>
      <w:r w:rsidR="00156095">
        <w:rPr>
          <w:rFonts w:ascii="Georgia" w:hAnsi="Georgia"/>
          <w:sz w:val="24"/>
          <w:szCs w:val="16"/>
        </w:rPr>
        <w:t xml:space="preserve">half-day </w:t>
      </w:r>
      <w:r w:rsidR="00113919" w:rsidRPr="003F53D9">
        <w:rPr>
          <w:rFonts w:ascii="Georgia" w:hAnsi="Georgia"/>
          <w:sz w:val="24"/>
          <w:szCs w:val="16"/>
        </w:rPr>
        <w:t>interactive session</w:t>
      </w:r>
      <w:r w:rsidR="00156095">
        <w:rPr>
          <w:rFonts w:ascii="Georgia" w:hAnsi="Georgia"/>
          <w:sz w:val="24"/>
          <w:szCs w:val="16"/>
        </w:rPr>
        <w:t xml:space="preserve"> presented by OCTAE</w:t>
      </w:r>
      <w:r w:rsidR="00113919" w:rsidRPr="003F53D9">
        <w:rPr>
          <w:rFonts w:ascii="Georgia" w:hAnsi="Georgia"/>
          <w:sz w:val="24"/>
          <w:szCs w:val="16"/>
        </w:rPr>
        <w:t xml:space="preserve"> will explore common implementation challenges concerning integrated education and training (IET). Based on lessons learned from its Building Opportunities technical assistance project, OCTAE staff will review </w:t>
      </w:r>
      <w:proofErr w:type="gramStart"/>
      <w:r w:rsidR="00113919" w:rsidRPr="003F53D9">
        <w:rPr>
          <w:rFonts w:ascii="Georgia" w:hAnsi="Georgia"/>
          <w:sz w:val="24"/>
          <w:szCs w:val="16"/>
        </w:rPr>
        <w:t>common challenges</w:t>
      </w:r>
      <w:proofErr w:type="gramEnd"/>
      <w:r w:rsidR="00113919" w:rsidRPr="003F53D9">
        <w:rPr>
          <w:rFonts w:ascii="Georgia" w:hAnsi="Georgia"/>
          <w:sz w:val="24"/>
          <w:szCs w:val="16"/>
        </w:rPr>
        <w:t xml:space="preserve"> faced by local IET providers (including Integrated English Literacy and Civics Education providers) and then facilitate problem-solving activities with participants</w:t>
      </w:r>
      <w:r w:rsidR="00113919">
        <w:rPr>
          <w:rFonts w:ascii="Georgia" w:hAnsi="Georgia"/>
          <w:sz w:val="24"/>
          <w:szCs w:val="16"/>
        </w:rPr>
        <w:t>.</w:t>
      </w:r>
    </w:p>
    <w:tbl>
      <w:tblPr>
        <w:tblStyle w:val="TableGrid"/>
        <w:tblW w:w="0" w:type="auto"/>
        <w:tblLook w:val="04A0" w:firstRow="1" w:lastRow="0" w:firstColumn="1" w:lastColumn="0" w:noHBand="0" w:noVBand="1"/>
      </w:tblPr>
      <w:tblGrid>
        <w:gridCol w:w="5395"/>
        <w:gridCol w:w="5395"/>
      </w:tblGrid>
      <w:tr w:rsidR="00471122" w:rsidTr="00E150A6">
        <w:tc>
          <w:tcPr>
            <w:tcW w:w="10790" w:type="dxa"/>
            <w:gridSpan w:val="2"/>
            <w:shd w:val="clear" w:color="auto" w:fill="D9D9D9" w:themeFill="background1" w:themeFillShade="D9"/>
            <w:vAlign w:val="center"/>
          </w:tcPr>
          <w:p w:rsidR="00471122" w:rsidRPr="00113919" w:rsidRDefault="00471122" w:rsidP="00E150A6">
            <w:pPr>
              <w:spacing w:before="120" w:after="120"/>
              <w:rPr>
                <w:rFonts w:cstheme="minorHAnsi"/>
                <w:b/>
              </w:rPr>
            </w:pPr>
            <w:r w:rsidRPr="00113919">
              <w:rPr>
                <w:rFonts w:cstheme="minorHAnsi"/>
                <w:b/>
              </w:rPr>
              <w:t xml:space="preserve">Focus Question 1: </w:t>
            </w:r>
            <w:r w:rsidR="00113919" w:rsidRPr="00113919">
              <w:rPr>
                <w:rFonts w:cstheme="minorHAnsi"/>
              </w:rPr>
              <w:t>What implementation challenges have you observed among your local IET providers?</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RPr="0063635B" w:rsidTr="00E150A6">
        <w:tc>
          <w:tcPr>
            <w:tcW w:w="10790" w:type="dxa"/>
            <w:gridSpan w:val="2"/>
            <w:shd w:val="clear" w:color="auto" w:fill="D9D9D9" w:themeFill="background1" w:themeFillShade="D9"/>
            <w:vAlign w:val="center"/>
          </w:tcPr>
          <w:p w:rsidR="00471122" w:rsidRPr="00113919" w:rsidRDefault="00471122" w:rsidP="00E150A6">
            <w:pPr>
              <w:spacing w:line="276" w:lineRule="auto"/>
              <w:rPr>
                <w:rFonts w:cstheme="minorHAnsi"/>
                <w:b/>
              </w:rPr>
            </w:pPr>
            <w:r w:rsidRPr="00113919">
              <w:rPr>
                <w:rFonts w:cstheme="minorHAnsi"/>
                <w:b/>
              </w:rPr>
              <w:t xml:space="preserve">Focus Question 2: </w:t>
            </w:r>
            <w:r w:rsidR="00113919" w:rsidRPr="00113919">
              <w:rPr>
                <w:rFonts w:cstheme="minorHAnsi"/>
              </w:rPr>
              <w:t>How would you characterize the design process that your local providers used to create their IET programs?</w:t>
            </w:r>
          </w:p>
        </w:tc>
      </w:tr>
      <w:tr w:rsidR="00471122" w:rsidRPr="0063635B"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113919" w:rsidRDefault="00471122" w:rsidP="00E639AD">
            <w:pPr>
              <w:spacing w:line="276" w:lineRule="auto"/>
              <w:rPr>
                <w:rFonts w:cstheme="minorHAnsi"/>
                <w:b/>
              </w:rPr>
            </w:pPr>
            <w:r w:rsidRPr="00113919">
              <w:rPr>
                <w:rFonts w:cstheme="minorHAnsi"/>
                <w:b/>
              </w:rPr>
              <w:t xml:space="preserve">Focus Question 3: </w:t>
            </w:r>
            <w:r w:rsidR="00113919" w:rsidRPr="00113919">
              <w:rPr>
                <w:rFonts w:cstheme="minorHAnsi"/>
              </w:rPr>
              <w:t>What approach to multidisciplinary curriculum integration have your local providers used to design their IET programs? Their IELCE programs?</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113919" w:rsidP="00E150A6">
            <w:pPr>
              <w:spacing w:before="120" w:after="120" w:line="276" w:lineRule="auto"/>
              <w:rPr>
                <w:b/>
              </w:rPr>
            </w:pPr>
            <w:r>
              <w:rPr>
                <w:b/>
              </w:rPr>
              <w:t>IET implementation</w:t>
            </w:r>
            <w:r w:rsidR="00471122">
              <w:rPr>
                <w:b/>
              </w:rPr>
              <w:t xml:space="preserve"> </w:t>
            </w:r>
            <w:r w:rsidR="00F871D6">
              <w:rPr>
                <w:b/>
              </w:rPr>
              <w:t xml:space="preserve">issues and/or </w:t>
            </w:r>
            <w:r w:rsidR="00471122">
              <w:rPr>
                <w:b/>
              </w:rPr>
              <w:t>examples from my state to share (complete prior to session):</w:t>
            </w: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bl>
    <w:p w:rsidR="00471122" w:rsidRDefault="00471122" w:rsidP="00471122">
      <w:pPr>
        <w:jc w:val="center"/>
        <w:rPr>
          <w:rFonts w:ascii="Constantia" w:hAnsi="Constantia" w:cs="FrankRuehl"/>
          <w:b/>
          <w:sz w:val="28"/>
          <w:szCs w:val="28"/>
        </w:rPr>
      </w:pPr>
    </w:p>
    <w:p w:rsidR="00471122" w:rsidRPr="00121B94" w:rsidRDefault="00471122" w:rsidP="00471122">
      <w:pPr>
        <w:jc w:val="center"/>
        <w:rPr>
          <w:rFonts w:ascii="Constantia" w:hAnsi="Constantia" w:cs="FrankRuehl"/>
          <w:b/>
          <w:sz w:val="28"/>
          <w:szCs w:val="28"/>
        </w:rPr>
      </w:pPr>
      <w:r w:rsidRPr="00121B94">
        <w:rPr>
          <w:rFonts w:ascii="Constantia" w:hAnsi="Constantia" w:cs="FrankRuehl"/>
          <w:b/>
          <w:sz w:val="28"/>
          <w:szCs w:val="28"/>
        </w:rPr>
        <w:t>Resources</w:t>
      </w:r>
    </w:p>
    <w:p w:rsidR="00113919" w:rsidRPr="00112555" w:rsidRDefault="00113919" w:rsidP="00113919">
      <w:pPr>
        <w:pStyle w:val="ListParagraph"/>
        <w:spacing w:after="0" w:line="240" w:lineRule="auto"/>
        <w:rPr>
          <w:rFonts w:ascii="Georgia" w:hAnsi="Georgia"/>
          <w:sz w:val="28"/>
          <w:szCs w:val="28"/>
        </w:rPr>
      </w:pPr>
      <w:r w:rsidRPr="00112555">
        <w:t>Integrating Curriculum Brief (NIFL, 2010):</w:t>
      </w:r>
      <w:r w:rsidRPr="003F53D9">
        <w:rPr>
          <w:sz w:val="24"/>
          <w:szCs w:val="24"/>
        </w:rPr>
        <w:t xml:space="preserve"> </w:t>
      </w:r>
      <w:hyperlink r:id="rId17" w:history="1">
        <w:r w:rsidRPr="00112555">
          <w:rPr>
            <w:rStyle w:val="Hyperlink"/>
            <w:sz w:val="28"/>
            <w:szCs w:val="28"/>
          </w:rPr>
          <w:t>https://lincs.ed.gov/publications/pdf/IntergratingCurriculum2010.pdf</w:t>
        </w:r>
      </w:hyperlink>
    </w:p>
    <w:p w:rsidR="00471122" w:rsidRPr="00D9099B" w:rsidRDefault="00471122" w:rsidP="00471122">
      <w:pPr>
        <w:ind w:left="720"/>
      </w:pPr>
    </w:p>
    <w:p w:rsidR="00471122" w:rsidRDefault="00471122" w:rsidP="00471122">
      <w:pPr>
        <w:ind w:left="720"/>
        <w:rPr>
          <w:rFonts w:cstheme="minorHAnsi"/>
        </w:rPr>
      </w:pPr>
      <w:r>
        <w:rPr>
          <w:rFonts w:cstheme="minorHAnsi"/>
        </w:rPr>
        <w:t xml:space="preserve"> </w:t>
      </w:r>
    </w:p>
    <w:p w:rsidR="00471122" w:rsidRPr="00DA162D" w:rsidRDefault="00471122" w:rsidP="00471122">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471122" w:rsidRDefault="00471122" w:rsidP="00471122">
      <w:pPr>
        <w:ind w:left="360"/>
      </w:pPr>
      <w:r>
        <w:t>&lt;Add other resources here that you learn about during the session&gt;</w:t>
      </w:r>
    </w:p>
    <w:p w:rsidR="00471122" w:rsidRDefault="00471122" w:rsidP="00471122">
      <w:pPr>
        <w:ind w:left="360"/>
      </w:pPr>
    </w:p>
    <w:p w:rsidR="00471122" w:rsidRDefault="00471122" w:rsidP="00471122">
      <w:r>
        <w:br w:type="page"/>
      </w:r>
    </w:p>
    <w:p w:rsidR="00471122" w:rsidRDefault="00471122" w:rsidP="00471122">
      <w:r>
        <w:rPr>
          <w:noProof/>
        </w:rPr>
        <w:lastRenderedPageBreak/>
        <mc:AlternateContent>
          <mc:Choice Requires="wps">
            <w:drawing>
              <wp:anchor distT="0" distB="0" distL="114300" distR="114300" simplePos="0" relativeHeight="251678720" behindDoc="0" locked="0" layoutInCell="1" allowOverlap="1" wp14:anchorId="023EED90" wp14:editId="432C631C">
                <wp:simplePos x="0" y="0"/>
                <wp:positionH relativeFrom="column">
                  <wp:posOffset>9525</wp:posOffset>
                </wp:positionH>
                <wp:positionV relativeFrom="paragraph">
                  <wp:posOffset>19050</wp:posOffset>
                </wp:positionV>
                <wp:extent cx="6877050" cy="3905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471122">
                            <w:pPr>
                              <w:jc w:val="center"/>
                              <w:rPr>
                                <w:rFonts w:ascii="Constantia" w:hAnsi="Constantia"/>
                                <w:b/>
                                <w:sz w:val="32"/>
                                <w:szCs w:val="32"/>
                              </w:rPr>
                            </w:pPr>
                            <w:r w:rsidRPr="00471122">
                              <w:rPr>
                                <w:rFonts w:ascii="Constantia" w:hAnsi="Constantia"/>
                                <w:b/>
                                <w:sz w:val="36"/>
                                <w:szCs w:val="36"/>
                              </w:rPr>
                              <w:t xml:space="preserve">Session </w:t>
                            </w:r>
                            <w:r>
                              <w:rPr>
                                <w:rFonts w:ascii="Constantia" w:hAnsi="Constantia"/>
                                <w:b/>
                                <w:sz w:val="36"/>
                                <w:szCs w:val="36"/>
                              </w:rPr>
                              <w:t>7</w:t>
                            </w:r>
                            <w:r w:rsidRPr="00471122">
                              <w:rPr>
                                <w:rFonts w:ascii="Constantia" w:hAnsi="Constantia"/>
                                <w:b/>
                                <w:sz w:val="36"/>
                                <w:szCs w:val="36"/>
                              </w:rPr>
                              <w:t>:</w:t>
                            </w:r>
                            <w:r w:rsidRPr="008C1EA9">
                              <w:rPr>
                                <w:rFonts w:ascii="Constantia" w:hAnsi="Constantia"/>
                                <w:b/>
                                <w:sz w:val="32"/>
                                <w:szCs w:val="32"/>
                              </w:rPr>
                              <w:t xml:space="preserve"> </w:t>
                            </w:r>
                            <w:r>
                              <w:rPr>
                                <w:rFonts w:ascii="Constantia" w:hAnsi="Constantia"/>
                                <w:b/>
                                <w:sz w:val="32"/>
                                <w:szCs w:val="32"/>
                              </w:rPr>
                              <w:t>Connecting to Apprenticeships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EED90" id="Text Box 12" o:spid="_x0000_s1034" type="#_x0000_t202" style="position:absolute;margin-left:.75pt;margin-top:1.5pt;width:541.5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" fillcolor="#d8d8d8 [2732]" stroked="f" strokeweight=".5pt">
                <v:textbox>
                  <w:txbxContent>
                    <w:p w:rsidR="00096CDF" w:rsidRPr="008C1EA9" w:rsidRDefault="00096CDF" w:rsidP="00471122">
                      <w:pPr>
                        <w:jc w:val="center"/>
                        <w:rPr>
                          <w:rFonts w:ascii="Constantia" w:hAnsi="Constantia"/>
                          <w:b/>
                          <w:sz w:val="32"/>
                          <w:szCs w:val="32"/>
                        </w:rPr>
                      </w:pPr>
                      <w:r w:rsidRPr="00471122">
                        <w:rPr>
                          <w:rFonts w:ascii="Constantia" w:hAnsi="Constantia"/>
                          <w:b/>
                          <w:sz w:val="36"/>
                          <w:szCs w:val="36"/>
                        </w:rPr>
                        <w:t xml:space="preserve">Session </w:t>
                      </w:r>
                      <w:r>
                        <w:rPr>
                          <w:rFonts w:ascii="Constantia" w:hAnsi="Constantia"/>
                          <w:b/>
                          <w:sz w:val="36"/>
                          <w:szCs w:val="36"/>
                        </w:rPr>
                        <w:t>7</w:t>
                      </w:r>
                      <w:r w:rsidRPr="00471122">
                        <w:rPr>
                          <w:rFonts w:ascii="Constantia" w:hAnsi="Constantia"/>
                          <w:b/>
                          <w:sz w:val="36"/>
                          <w:szCs w:val="36"/>
                        </w:rPr>
                        <w:t>:</w:t>
                      </w:r>
                      <w:r w:rsidRPr="008C1EA9">
                        <w:rPr>
                          <w:rFonts w:ascii="Constantia" w:hAnsi="Constantia"/>
                          <w:b/>
                          <w:sz w:val="32"/>
                          <w:szCs w:val="32"/>
                        </w:rPr>
                        <w:t xml:space="preserve"> </w:t>
                      </w:r>
                      <w:r>
                        <w:rPr>
                          <w:rFonts w:ascii="Constantia" w:hAnsi="Constantia"/>
                          <w:b/>
                          <w:sz w:val="32"/>
                          <w:szCs w:val="32"/>
                        </w:rPr>
                        <w:t>Connecting to Apprenticeships</w:t>
                      </w:r>
                    </w:p>
                  </w:txbxContent>
                </v:textbox>
              </v:shape>
            </w:pict>
          </mc:Fallback>
        </mc:AlternateContent>
      </w:r>
    </w:p>
    <w:p w:rsidR="00471122" w:rsidRDefault="00471122" w:rsidP="00471122"/>
    <w:p w:rsidR="00471122" w:rsidRDefault="00471122" w:rsidP="00471122">
      <w:pPr>
        <w:spacing w:after="120"/>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112555">
        <w:rPr>
          <w:rFonts w:ascii="Georgia" w:hAnsi="Georgia"/>
          <w:sz w:val="24"/>
          <w:szCs w:val="16"/>
        </w:rPr>
        <w:t>This 90-minute session provides opportunities for participants to acquaint themselves with pre-/apprenticeships. An overview and featured presenters will assist in stimulating thoughts and possible dialogue as to next steps in forging connections with pre-/apprenticeships.</w:t>
      </w:r>
      <w:r>
        <w:rPr>
          <w:rFonts w:ascii="Georgia" w:eastAsia="Georgia" w:hAnsi="Georgia" w:cs="Georgia"/>
          <w:sz w:val="24"/>
          <w:szCs w:val="24"/>
        </w:rPr>
        <w:t xml:space="preserve"> </w:t>
      </w:r>
    </w:p>
    <w:tbl>
      <w:tblPr>
        <w:tblStyle w:val="TableGrid"/>
        <w:tblW w:w="0" w:type="auto"/>
        <w:tblLook w:val="04A0" w:firstRow="1" w:lastRow="0" w:firstColumn="1" w:lastColumn="0" w:noHBand="0" w:noVBand="1"/>
      </w:tblPr>
      <w:tblGrid>
        <w:gridCol w:w="5395"/>
        <w:gridCol w:w="5395"/>
      </w:tblGrid>
      <w:tr w:rsidR="00471122" w:rsidTr="00E150A6">
        <w:tc>
          <w:tcPr>
            <w:tcW w:w="10790" w:type="dxa"/>
            <w:gridSpan w:val="2"/>
            <w:shd w:val="clear" w:color="auto" w:fill="D9D9D9" w:themeFill="background1" w:themeFillShade="D9"/>
            <w:vAlign w:val="center"/>
          </w:tcPr>
          <w:p w:rsidR="00471122" w:rsidRPr="007E72BC" w:rsidRDefault="00471122" w:rsidP="00E150A6">
            <w:pPr>
              <w:spacing w:before="120" w:after="120"/>
              <w:rPr>
                <w:b/>
              </w:rPr>
            </w:pPr>
            <w:r w:rsidRPr="007E72BC">
              <w:rPr>
                <w:b/>
              </w:rPr>
              <w:t xml:space="preserve">Focus Question 1: </w:t>
            </w:r>
            <w:r w:rsidR="00A34866">
              <w:rPr>
                <w:rFonts w:cstheme="minorHAnsi"/>
              </w:rPr>
              <w:t>How can</w:t>
            </w:r>
            <w:r w:rsidR="0008188A">
              <w:rPr>
                <w:rFonts w:cstheme="minorHAnsi"/>
              </w:rPr>
              <w:t xml:space="preserve"> adult </w:t>
            </w:r>
            <w:r w:rsidR="00A34866">
              <w:rPr>
                <w:rFonts w:cstheme="minorHAnsi"/>
              </w:rPr>
              <w:t>education effectively partner in pre-/pipeline apprenticeship programs</w:t>
            </w:r>
            <w:r w:rsidR="0008188A">
              <w:rPr>
                <w:rFonts w:cstheme="minorHAnsi"/>
              </w:rPr>
              <w:t xml:space="preserve">? </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A34866" w:rsidRPr="0063635B" w:rsidTr="00E150A6">
        <w:tc>
          <w:tcPr>
            <w:tcW w:w="10790" w:type="dxa"/>
            <w:gridSpan w:val="2"/>
            <w:shd w:val="clear" w:color="auto" w:fill="D9D9D9" w:themeFill="background1" w:themeFillShade="D9"/>
            <w:vAlign w:val="center"/>
          </w:tcPr>
          <w:p w:rsidR="00A34866" w:rsidRPr="007E72BC" w:rsidRDefault="00A34866" w:rsidP="00A34866">
            <w:pPr>
              <w:spacing w:before="120" w:after="120"/>
              <w:rPr>
                <w:b/>
              </w:rPr>
            </w:pPr>
            <w:r w:rsidRPr="007E72BC">
              <w:rPr>
                <w:b/>
              </w:rPr>
              <w:t xml:space="preserve">Focus Question </w:t>
            </w:r>
            <w:r>
              <w:rPr>
                <w:b/>
              </w:rPr>
              <w:t>2</w:t>
            </w:r>
            <w:r w:rsidRPr="007E72BC">
              <w:rPr>
                <w:b/>
              </w:rPr>
              <w:t xml:space="preserve">: </w:t>
            </w:r>
            <w:r>
              <w:rPr>
                <w:rFonts w:cstheme="minorHAnsi"/>
              </w:rPr>
              <w:t xml:space="preserve">What are the initial steps for adult education to consider in forging apprenticeship connections? </w:t>
            </w:r>
          </w:p>
        </w:tc>
      </w:tr>
      <w:tr w:rsidR="00471122" w:rsidRPr="0063635B"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471122" w:rsidP="00E150A6">
            <w:pPr>
              <w:spacing w:before="120" w:after="120" w:line="276" w:lineRule="auto"/>
              <w:rPr>
                <w:b/>
              </w:rPr>
            </w:pPr>
            <w:r w:rsidRPr="007E72BC">
              <w:rPr>
                <w:b/>
              </w:rPr>
              <w:t xml:space="preserve">Focus Question 3: </w:t>
            </w:r>
            <w:r w:rsidR="00A34866">
              <w:rPr>
                <w:rFonts w:cstheme="minorHAnsi"/>
              </w:rPr>
              <w:t>Are there ways to provide co-enrollment apprenticeship opportunities in correctional settings?</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471122" w:rsidP="00E150A6">
            <w:pPr>
              <w:spacing w:line="276" w:lineRule="auto"/>
              <w:rPr>
                <w:b/>
              </w:rPr>
            </w:pPr>
            <w:r w:rsidRPr="007E72BC">
              <w:rPr>
                <w:b/>
              </w:rPr>
              <w:t xml:space="preserve">Focus Question 4: </w:t>
            </w:r>
            <w:r>
              <w:rPr>
                <w:b/>
              </w:rPr>
              <w:t xml:space="preserve"> </w:t>
            </w:r>
            <w:r w:rsidR="00A34866">
              <w:rPr>
                <w:rFonts w:cstheme="minorHAnsi"/>
              </w:rPr>
              <w:t>How should adult education approach partnerships when an apprenticeship requires a high school diploma or equivalent?</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A34866" w:rsidP="00E150A6">
            <w:pPr>
              <w:spacing w:before="120" w:after="120" w:line="276" w:lineRule="auto"/>
              <w:rPr>
                <w:b/>
              </w:rPr>
            </w:pPr>
            <w:r>
              <w:rPr>
                <w:b/>
              </w:rPr>
              <w:t>Apprenticeship and Pre-Apprenticeship</w:t>
            </w:r>
            <w:r w:rsidR="00471122">
              <w:rPr>
                <w:b/>
              </w:rPr>
              <w:t xml:space="preserve"> examples from my state to share (complete prior to session):</w:t>
            </w: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bl>
    <w:p w:rsidR="00471122" w:rsidRDefault="00471122" w:rsidP="00471122">
      <w:pPr>
        <w:jc w:val="center"/>
        <w:rPr>
          <w:rFonts w:ascii="Constantia" w:hAnsi="Constantia" w:cs="FrankRuehl"/>
          <w:b/>
          <w:sz w:val="28"/>
          <w:szCs w:val="28"/>
        </w:rPr>
      </w:pPr>
    </w:p>
    <w:p w:rsidR="00112555" w:rsidRPr="00121B94" w:rsidRDefault="00112555" w:rsidP="00112555">
      <w:pPr>
        <w:jc w:val="center"/>
        <w:rPr>
          <w:rFonts w:ascii="Constantia" w:hAnsi="Constantia" w:cs="FrankRuehl"/>
          <w:b/>
          <w:sz w:val="28"/>
          <w:szCs w:val="28"/>
        </w:rPr>
      </w:pPr>
      <w:r w:rsidRPr="00121B94">
        <w:rPr>
          <w:rFonts w:ascii="Constantia" w:hAnsi="Constantia" w:cs="FrankRuehl"/>
          <w:b/>
          <w:sz w:val="28"/>
          <w:szCs w:val="28"/>
        </w:rPr>
        <w:t>Resources</w:t>
      </w:r>
    </w:p>
    <w:p w:rsidR="00112555" w:rsidRPr="00112555" w:rsidRDefault="00112555" w:rsidP="00112555">
      <w:pPr>
        <w:rPr>
          <w:rFonts w:cstheme="minorHAnsi"/>
          <w:b/>
          <w:sz w:val="28"/>
          <w:szCs w:val="28"/>
        </w:rPr>
      </w:pPr>
      <w:r w:rsidRPr="00112555">
        <w:rPr>
          <w:b/>
        </w:rPr>
        <w:t>United States Department of Labor</w:t>
      </w:r>
      <w:r>
        <w:t xml:space="preserve"> provides a</w:t>
      </w:r>
      <w:r w:rsidRPr="00112555">
        <w:t xml:space="preserve"> plethora of links to resources, including becoming an apprentice, starting an apprenticeship program, sector-specific sections (e.g., advanced manufacturing, hospitality, construction, etc.), and examples of apprentices</w:t>
      </w:r>
      <w:r>
        <w:t xml:space="preserve">hip expansion across the nation: </w:t>
      </w:r>
      <w:hyperlink r:id="rId18" w:history="1">
        <w:r w:rsidRPr="007D07D0">
          <w:rPr>
            <w:rStyle w:val="Hyperlink"/>
            <w:rFonts w:cstheme="minorHAnsi"/>
            <w:sz w:val="28"/>
            <w:szCs w:val="28"/>
          </w:rPr>
          <w:t>https://www.dol.gov/apprenticeship/</w:t>
        </w:r>
      </w:hyperlink>
    </w:p>
    <w:p w:rsidR="00112555" w:rsidRPr="00112555" w:rsidRDefault="00112555" w:rsidP="00112555">
      <w:pPr>
        <w:rPr>
          <w:rFonts w:cstheme="minorHAnsi"/>
          <w:sz w:val="28"/>
          <w:szCs w:val="28"/>
        </w:rPr>
      </w:pPr>
      <w:proofErr w:type="spellStart"/>
      <w:r w:rsidRPr="00112555">
        <w:rPr>
          <w:b/>
        </w:rPr>
        <w:t>WorkforceGPS</w:t>
      </w:r>
      <w:proofErr w:type="spellEnd"/>
      <w:r>
        <w:t xml:space="preserve"> provides f</w:t>
      </w:r>
      <w:r w:rsidRPr="00112555">
        <w:t>eature</w:t>
      </w:r>
      <w:r>
        <w:t>d</w:t>
      </w:r>
      <w:r w:rsidRPr="00112555">
        <w:t xml:space="preserve"> articles, promising practices, examples, blog conversations, related announcements, </w:t>
      </w:r>
      <w:r>
        <w:t xml:space="preserve">etc. related to apprenticeships: </w:t>
      </w:r>
      <w:hyperlink r:id="rId19" w:history="1">
        <w:r w:rsidRPr="00112555">
          <w:rPr>
            <w:rStyle w:val="Hyperlink"/>
            <w:rFonts w:cstheme="minorHAnsi"/>
            <w:sz w:val="28"/>
            <w:szCs w:val="28"/>
          </w:rPr>
          <w:t>https://apprenticeshipusa.workforcegps.org/</w:t>
        </w:r>
      </w:hyperlink>
    </w:p>
    <w:p w:rsidR="00112555" w:rsidRPr="00112555" w:rsidRDefault="00112555" w:rsidP="00112555">
      <w:pPr>
        <w:rPr>
          <w:rFonts w:cstheme="minorHAnsi"/>
          <w:sz w:val="28"/>
          <w:szCs w:val="28"/>
        </w:rPr>
      </w:pPr>
      <w:proofErr w:type="spellStart"/>
      <w:r w:rsidRPr="00112555">
        <w:rPr>
          <w:rFonts w:cstheme="minorHAnsi"/>
          <w:b/>
        </w:rPr>
        <w:t>ApprenticeshipUSA</w:t>
      </w:r>
      <w:proofErr w:type="spellEnd"/>
      <w:r>
        <w:rPr>
          <w:rFonts w:cstheme="minorHAnsi"/>
        </w:rPr>
        <w:t xml:space="preserve"> </w:t>
      </w:r>
      <w:r w:rsidRPr="00112555">
        <w:rPr>
          <w:rFonts w:cstheme="minorHAnsi"/>
        </w:rPr>
        <w:t>offers multiple links to apprenticeship-related sites, including by-state information and industry- and occupational-specific links, etc.</w:t>
      </w:r>
      <w:r>
        <w:rPr>
          <w:rFonts w:cstheme="minorHAnsi"/>
        </w:rPr>
        <w:t xml:space="preserve">: </w:t>
      </w:r>
      <w:hyperlink r:id="rId20" w:history="1">
        <w:r w:rsidRPr="00112555">
          <w:rPr>
            <w:rStyle w:val="Hyperlink"/>
            <w:rFonts w:cstheme="minorHAnsi"/>
            <w:sz w:val="28"/>
            <w:szCs w:val="28"/>
          </w:rPr>
          <w:t>http://apprenticeship-usa.com/</w:t>
        </w:r>
      </w:hyperlink>
    </w:p>
    <w:p w:rsidR="00112555" w:rsidRPr="000E3516" w:rsidRDefault="00DF3DF0" w:rsidP="00112555">
      <w:pPr>
        <w:rPr>
          <w:rFonts w:cstheme="minorHAnsi"/>
          <w:sz w:val="28"/>
          <w:szCs w:val="28"/>
        </w:rPr>
      </w:pPr>
      <w:r w:rsidRPr="000E3516">
        <w:rPr>
          <w:rFonts w:cstheme="minorHAnsi"/>
          <w:b/>
        </w:rPr>
        <w:t>Jobs for the Future (JFF)</w:t>
      </w:r>
      <w:r w:rsidR="000E3516" w:rsidRPr="000E3516">
        <w:rPr>
          <w:rFonts w:cstheme="minorHAnsi"/>
          <w:b/>
        </w:rPr>
        <w:t>/</w:t>
      </w:r>
      <w:r w:rsidRPr="000E3516">
        <w:rPr>
          <w:rFonts w:cstheme="minorHAnsi"/>
          <w:b/>
        </w:rPr>
        <w:t>Center for Apprenticeship &amp; Work-Based Learning</w:t>
      </w:r>
      <w:r w:rsidRPr="00DF3DF0">
        <w:rPr>
          <w:rFonts w:cstheme="minorHAnsi"/>
        </w:rPr>
        <w:t xml:space="preserve"> provides a resource database, including tool kits, reports, series</w:t>
      </w:r>
      <w:r w:rsidR="000E3516">
        <w:rPr>
          <w:rFonts w:cstheme="minorHAnsi"/>
        </w:rPr>
        <w:t xml:space="preserve"> and for different stakeholders: </w:t>
      </w:r>
      <w:hyperlink r:id="rId21" w:history="1">
        <w:r w:rsidR="00112555" w:rsidRPr="000E3516">
          <w:rPr>
            <w:rStyle w:val="Hyperlink"/>
            <w:rFonts w:cstheme="minorHAnsi"/>
            <w:sz w:val="28"/>
            <w:szCs w:val="28"/>
          </w:rPr>
          <w:t>https://www.jff.org/what-we-do/impact-stories/center-for-apprenticeship-and-work-based-learning/</w:t>
        </w:r>
      </w:hyperlink>
    </w:p>
    <w:p w:rsidR="00E639AD" w:rsidRPr="00E639AD" w:rsidRDefault="000E3516" w:rsidP="00E639AD">
      <w:pPr>
        <w:rPr>
          <w:rFonts w:cstheme="minorHAnsi"/>
          <w:sz w:val="28"/>
          <w:szCs w:val="28"/>
        </w:rPr>
      </w:pPr>
      <w:r w:rsidRPr="00E639AD">
        <w:rPr>
          <w:b/>
        </w:rPr>
        <w:t>Survey</w:t>
      </w:r>
      <w:r w:rsidRPr="006E760B">
        <w:t>: US adults think apprenticeships, not college, make them more employable, Valerie Bolden-Barrett, August 2018</w:t>
      </w:r>
      <w:r w:rsidR="00E639AD">
        <w:t xml:space="preserve">: </w:t>
      </w:r>
      <w:r w:rsidR="00E639AD">
        <w:br/>
      </w:r>
      <w:hyperlink r:id="rId22" w:history="1">
        <w:r w:rsidR="00E639AD" w:rsidRPr="00E639AD">
          <w:rPr>
            <w:rStyle w:val="Hyperlink"/>
            <w:rFonts w:cstheme="minorHAnsi"/>
            <w:sz w:val="28"/>
            <w:szCs w:val="28"/>
          </w:rPr>
          <w:t>https://www.hrdive.com/news/survey-us-adults-think-apprenticeships-not-college-make-them-more-employ/529809/</w:t>
        </w:r>
      </w:hyperlink>
    </w:p>
    <w:p w:rsidR="00E639AD" w:rsidRPr="00E639AD" w:rsidRDefault="00E639AD" w:rsidP="00E639AD">
      <w:r w:rsidRPr="00E639AD">
        <w:rPr>
          <w:b/>
        </w:rPr>
        <w:t>Brookings Report</w:t>
      </w:r>
      <w:r w:rsidRPr="00E639AD">
        <w:t xml:space="preserve">: Expanding Apprenticeship Opportunities in the United States, Robert </w:t>
      </w:r>
      <w:proofErr w:type="spellStart"/>
      <w:r w:rsidRPr="00E639AD">
        <w:t>Lerman</w:t>
      </w:r>
      <w:proofErr w:type="spellEnd"/>
      <w:r w:rsidRPr="00E639AD">
        <w:t>, June 2014</w:t>
      </w:r>
      <w:r>
        <w:t>:</w:t>
      </w:r>
      <w:r>
        <w:br/>
      </w:r>
      <w:hyperlink r:id="rId23" w:history="1">
        <w:r w:rsidRPr="00E639AD">
          <w:rPr>
            <w:rStyle w:val="Hyperlink"/>
            <w:rFonts w:cstheme="minorHAnsi"/>
            <w:sz w:val="28"/>
            <w:szCs w:val="28"/>
          </w:rPr>
          <w:t>https://www.brookings.edu/research/expanding-apprenticeship-opportunities-in-the-united-states/</w:t>
        </w:r>
      </w:hyperlink>
    </w:p>
    <w:p w:rsidR="00471122" w:rsidRDefault="00471122" w:rsidP="00E639AD">
      <w:pPr>
        <w:rPr>
          <w:rFonts w:cstheme="minorHAnsi"/>
        </w:rPr>
      </w:pPr>
    </w:p>
    <w:p w:rsidR="00471122" w:rsidRPr="00DA162D" w:rsidRDefault="00471122" w:rsidP="00471122">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471122" w:rsidRDefault="00471122" w:rsidP="00471122">
      <w:pPr>
        <w:ind w:left="360"/>
      </w:pPr>
      <w:r>
        <w:t>&lt;Add other resources here that you learn about during the session&gt;</w:t>
      </w:r>
    </w:p>
    <w:p w:rsidR="00471122" w:rsidRDefault="00471122" w:rsidP="00471122">
      <w:pPr>
        <w:ind w:left="360"/>
      </w:pPr>
    </w:p>
    <w:p w:rsidR="00471122" w:rsidRDefault="00471122" w:rsidP="00471122">
      <w:r>
        <w:br w:type="page"/>
      </w:r>
    </w:p>
    <w:p w:rsidR="00471122" w:rsidRDefault="00471122" w:rsidP="00471122">
      <w:r>
        <w:rPr>
          <w:noProof/>
        </w:rPr>
        <w:lastRenderedPageBreak/>
        <mc:AlternateContent>
          <mc:Choice Requires="wps">
            <w:drawing>
              <wp:anchor distT="0" distB="0" distL="114300" distR="114300" simplePos="0" relativeHeight="251680768" behindDoc="0" locked="0" layoutInCell="1" allowOverlap="1" wp14:anchorId="023EED90" wp14:editId="432C631C">
                <wp:simplePos x="0" y="0"/>
                <wp:positionH relativeFrom="column">
                  <wp:posOffset>9525</wp:posOffset>
                </wp:positionH>
                <wp:positionV relativeFrom="paragraph">
                  <wp:posOffset>19050</wp:posOffset>
                </wp:positionV>
                <wp:extent cx="6877050" cy="390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877050" cy="390525"/>
                        </a:xfrm>
                        <a:prstGeom prst="rect">
                          <a:avLst/>
                        </a:prstGeom>
                        <a:solidFill>
                          <a:schemeClr val="bg1">
                            <a:lumMod val="85000"/>
                          </a:schemeClr>
                        </a:solidFill>
                        <a:ln w="6350">
                          <a:noFill/>
                        </a:ln>
                      </wps:spPr>
                      <wps:txbx>
                        <w:txbxContent>
                          <w:p w:rsidR="00096CDF" w:rsidRPr="008C1EA9" w:rsidRDefault="00096CDF" w:rsidP="00471122">
                            <w:pPr>
                              <w:jc w:val="center"/>
                              <w:rPr>
                                <w:rFonts w:ascii="Constantia" w:hAnsi="Constantia"/>
                                <w:b/>
                                <w:sz w:val="32"/>
                                <w:szCs w:val="32"/>
                              </w:rPr>
                            </w:pPr>
                            <w:r w:rsidRPr="00471122">
                              <w:rPr>
                                <w:rFonts w:ascii="Constantia" w:hAnsi="Constantia"/>
                                <w:b/>
                                <w:sz w:val="36"/>
                                <w:szCs w:val="36"/>
                              </w:rPr>
                              <w:t xml:space="preserve">Session </w:t>
                            </w:r>
                            <w:r>
                              <w:rPr>
                                <w:rFonts w:ascii="Constantia" w:hAnsi="Constantia"/>
                                <w:b/>
                                <w:sz w:val="36"/>
                                <w:szCs w:val="36"/>
                              </w:rPr>
                              <w:t>8</w:t>
                            </w:r>
                            <w:r w:rsidRPr="00471122">
                              <w:rPr>
                                <w:rFonts w:ascii="Constantia" w:hAnsi="Constantia"/>
                                <w:b/>
                                <w:sz w:val="36"/>
                                <w:szCs w:val="36"/>
                              </w:rPr>
                              <w:t>:</w:t>
                            </w:r>
                            <w:r w:rsidRPr="008C1EA9">
                              <w:rPr>
                                <w:rFonts w:ascii="Constantia" w:hAnsi="Constantia"/>
                                <w:b/>
                                <w:sz w:val="32"/>
                                <w:szCs w:val="32"/>
                              </w:rPr>
                              <w:t xml:space="preserve"> </w:t>
                            </w:r>
                            <w:r>
                              <w:rPr>
                                <w:rFonts w:ascii="Constantia" w:hAnsi="Constantia"/>
                                <w:b/>
                                <w:sz w:val="32"/>
                                <w:szCs w:val="32"/>
                              </w:rPr>
                              <w:t>Adult Education Funding Models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EED90" id="Text Box 13" o:spid="_x0000_s1035" type="#_x0000_t202" style="position:absolute;margin-left:.75pt;margin-top:1.5pt;width:541.5pt;height:3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" fillcolor="#d8d8d8 [2732]" stroked="f" strokeweight=".5pt">
                <v:textbox>
                  <w:txbxContent>
                    <w:p w:rsidR="00096CDF" w:rsidRPr="008C1EA9" w:rsidRDefault="00096CDF" w:rsidP="00471122">
                      <w:pPr>
                        <w:jc w:val="center"/>
                        <w:rPr>
                          <w:rFonts w:ascii="Constantia" w:hAnsi="Constantia"/>
                          <w:b/>
                          <w:sz w:val="32"/>
                          <w:szCs w:val="32"/>
                        </w:rPr>
                      </w:pPr>
                      <w:r w:rsidRPr="00471122">
                        <w:rPr>
                          <w:rFonts w:ascii="Constantia" w:hAnsi="Constantia"/>
                          <w:b/>
                          <w:sz w:val="36"/>
                          <w:szCs w:val="36"/>
                        </w:rPr>
                        <w:t xml:space="preserve">Session </w:t>
                      </w:r>
                      <w:r>
                        <w:rPr>
                          <w:rFonts w:ascii="Constantia" w:hAnsi="Constantia"/>
                          <w:b/>
                          <w:sz w:val="36"/>
                          <w:szCs w:val="36"/>
                        </w:rPr>
                        <w:t>8</w:t>
                      </w:r>
                      <w:r w:rsidRPr="00471122">
                        <w:rPr>
                          <w:rFonts w:ascii="Constantia" w:hAnsi="Constantia"/>
                          <w:b/>
                          <w:sz w:val="36"/>
                          <w:szCs w:val="36"/>
                        </w:rPr>
                        <w:t>:</w:t>
                      </w:r>
                      <w:r w:rsidRPr="008C1EA9">
                        <w:rPr>
                          <w:rFonts w:ascii="Constantia" w:hAnsi="Constantia"/>
                          <w:b/>
                          <w:sz w:val="32"/>
                          <w:szCs w:val="32"/>
                        </w:rPr>
                        <w:t xml:space="preserve"> </w:t>
                      </w:r>
                      <w:r>
                        <w:rPr>
                          <w:rFonts w:ascii="Constantia" w:hAnsi="Constantia"/>
                          <w:b/>
                          <w:sz w:val="32"/>
                          <w:szCs w:val="32"/>
                        </w:rPr>
                        <w:t>Adult Education Funding Models</w:t>
                      </w:r>
                    </w:p>
                  </w:txbxContent>
                </v:textbox>
              </v:shape>
            </w:pict>
          </mc:Fallback>
        </mc:AlternateContent>
      </w:r>
    </w:p>
    <w:p w:rsidR="00471122" w:rsidRDefault="00471122" w:rsidP="00471122"/>
    <w:p w:rsidR="00471122" w:rsidRDefault="00471122" w:rsidP="00471122">
      <w:pPr>
        <w:spacing w:after="120"/>
      </w:pPr>
      <w:r w:rsidRPr="00C959F6">
        <w:rPr>
          <w:rFonts w:ascii="Georgia" w:eastAsia="Georgia" w:hAnsi="Georgia" w:cs="Georgia"/>
          <w:b/>
          <w:sz w:val="24"/>
          <w:szCs w:val="24"/>
        </w:rPr>
        <w:t>Session Overview:</w:t>
      </w:r>
      <w:r>
        <w:rPr>
          <w:rFonts w:ascii="Georgia" w:eastAsia="Georgia" w:hAnsi="Georgia" w:cs="Georgia"/>
          <w:sz w:val="24"/>
          <w:szCs w:val="24"/>
        </w:rPr>
        <w:t xml:space="preserve"> </w:t>
      </w:r>
      <w:r w:rsidR="00113919">
        <w:rPr>
          <w:rFonts w:ascii="Georgia" w:hAnsi="Georgia"/>
          <w:sz w:val="24"/>
        </w:rPr>
        <w:t>This session will provide participants with the opportunity to discuss current funding models, review research, and explore performance-based funding models. Concepts such as equity, efficiency, accountability and program improvement as related to funding models will be discussed.</w:t>
      </w:r>
    </w:p>
    <w:tbl>
      <w:tblPr>
        <w:tblStyle w:val="TableGrid"/>
        <w:tblW w:w="0" w:type="auto"/>
        <w:tblLook w:val="04A0" w:firstRow="1" w:lastRow="0" w:firstColumn="1" w:lastColumn="0" w:noHBand="0" w:noVBand="1"/>
      </w:tblPr>
      <w:tblGrid>
        <w:gridCol w:w="5395"/>
        <w:gridCol w:w="5395"/>
      </w:tblGrid>
      <w:tr w:rsidR="00471122" w:rsidTr="00E150A6">
        <w:tc>
          <w:tcPr>
            <w:tcW w:w="10790" w:type="dxa"/>
            <w:gridSpan w:val="2"/>
            <w:shd w:val="clear" w:color="auto" w:fill="D9D9D9" w:themeFill="background1" w:themeFillShade="D9"/>
            <w:vAlign w:val="center"/>
          </w:tcPr>
          <w:p w:rsidR="00471122" w:rsidRPr="007E72BC" w:rsidRDefault="00471122" w:rsidP="00E150A6">
            <w:pPr>
              <w:spacing w:before="120" w:after="120"/>
              <w:rPr>
                <w:b/>
              </w:rPr>
            </w:pPr>
            <w:r w:rsidRPr="007E72BC">
              <w:rPr>
                <w:b/>
              </w:rPr>
              <w:t xml:space="preserve">Focus Question 1: </w:t>
            </w:r>
            <w:r w:rsidR="001257F0" w:rsidRPr="001257F0">
              <w:t>What formula/model is used in your state to provide AEFLA funding under WIOA?</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RPr="0063635B" w:rsidTr="00E150A6">
        <w:tc>
          <w:tcPr>
            <w:tcW w:w="10790" w:type="dxa"/>
            <w:gridSpan w:val="2"/>
            <w:shd w:val="clear" w:color="auto" w:fill="D9D9D9" w:themeFill="background1" w:themeFillShade="D9"/>
            <w:vAlign w:val="center"/>
          </w:tcPr>
          <w:p w:rsidR="00471122" w:rsidRPr="00F97A83" w:rsidRDefault="00471122" w:rsidP="00760D97">
            <w:pPr>
              <w:spacing w:before="120" w:after="120" w:line="276" w:lineRule="auto"/>
              <w:rPr>
                <w:b/>
              </w:rPr>
            </w:pPr>
            <w:r w:rsidRPr="007E72BC">
              <w:rPr>
                <w:b/>
              </w:rPr>
              <w:t xml:space="preserve">Focus Question 2: </w:t>
            </w:r>
            <w:r w:rsidR="001257F0" w:rsidRPr="001257F0">
              <w:t>Is your state addressing performance-based funding? Why or why not?</w:t>
            </w:r>
          </w:p>
        </w:tc>
      </w:tr>
      <w:tr w:rsidR="00471122" w:rsidRPr="0063635B"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471122" w:rsidP="00AB0D63">
            <w:pPr>
              <w:spacing w:line="276" w:lineRule="auto"/>
              <w:rPr>
                <w:b/>
              </w:rPr>
            </w:pPr>
            <w:r w:rsidRPr="007E72BC">
              <w:rPr>
                <w:b/>
              </w:rPr>
              <w:t xml:space="preserve">Focus Question 3: </w:t>
            </w:r>
            <w:r w:rsidR="001257F0">
              <w:t>What are some unintended consequences that may occur under performance-based funding models? How might these be addressed?</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471122" w:rsidP="00AB0D63">
            <w:pPr>
              <w:spacing w:before="120" w:after="120" w:line="276" w:lineRule="auto"/>
              <w:rPr>
                <w:b/>
              </w:rPr>
            </w:pPr>
            <w:r w:rsidRPr="007E72BC">
              <w:rPr>
                <w:b/>
              </w:rPr>
              <w:t xml:space="preserve">Focus Question 4: </w:t>
            </w:r>
            <w:r>
              <w:rPr>
                <w:b/>
              </w:rPr>
              <w:t xml:space="preserve"> </w:t>
            </w:r>
            <w:r w:rsidR="00705B3F">
              <w:t>What are the most challenging performance measures to measure? Why?</w:t>
            </w:r>
          </w:p>
        </w:tc>
      </w:tr>
      <w:tr w:rsidR="00471122" w:rsidTr="00E150A6">
        <w:tc>
          <w:tcPr>
            <w:tcW w:w="5395" w:type="dxa"/>
            <w:shd w:val="clear" w:color="auto" w:fill="auto"/>
            <w:vAlign w:val="center"/>
          </w:tcPr>
          <w:p w:rsidR="00471122" w:rsidRPr="0063635B" w:rsidRDefault="00471122" w:rsidP="00E150A6">
            <w:pPr>
              <w:jc w:val="center"/>
              <w:rPr>
                <w:b/>
              </w:rPr>
            </w:pPr>
            <w:r>
              <w:rPr>
                <w:b/>
              </w:rPr>
              <w:t>My</w:t>
            </w:r>
            <w:r w:rsidRPr="0063635B">
              <w:rPr>
                <w:b/>
              </w:rPr>
              <w:t xml:space="preserve"> Questions</w:t>
            </w:r>
            <w:r>
              <w:rPr>
                <w:b/>
              </w:rPr>
              <w:t xml:space="preserve"> (complete prior to session)</w:t>
            </w:r>
          </w:p>
        </w:tc>
        <w:tc>
          <w:tcPr>
            <w:tcW w:w="5395" w:type="dxa"/>
            <w:shd w:val="clear" w:color="auto" w:fill="auto"/>
            <w:vAlign w:val="center"/>
          </w:tcPr>
          <w:p w:rsidR="00471122" w:rsidRPr="0063635B" w:rsidRDefault="00471122" w:rsidP="00E150A6">
            <w:pPr>
              <w:jc w:val="center"/>
              <w:rPr>
                <w:b/>
              </w:rPr>
            </w:pPr>
            <w:r>
              <w:rPr>
                <w:b/>
              </w:rPr>
              <w:t>Notes and Comments</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Pr="0063635B" w:rsidRDefault="00471122" w:rsidP="00E150A6">
            <w:pPr>
              <w:jc w:val="center"/>
              <w:rPr>
                <w:b/>
              </w:rPr>
            </w:pPr>
            <w:r>
              <w:rPr>
                <w:b/>
              </w:rPr>
              <w:t>New Information</w:t>
            </w:r>
          </w:p>
        </w:tc>
        <w:tc>
          <w:tcPr>
            <w:tcW w:w="5395" w:type="dxa"/>
            <w:vAlign w:val="center"/>
          </w:tcPr>
          <w:p w:rsidR="00471122" w:rsidRPr="0063635B" w:rsidRDefault="00471122" w:rsidP="00E150A6">
            <w:pPr>
              <w:jc w:val="center"/>
              <w:rPr>
                <w:b/>
              </w:rPr>
            </w:pPr>
            <w:r>
              <w:rPr>
                <w:b/>
              </w:rPr>
              <w:t>Follow-up/Action Required</w:t>
            </w: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5395" w:type="dxa"/>
            <w:vAlign w:val="center"/>
          </w:tcPr>
          <w:p w:rsidR="00471122" w:rsidRDefault="00471122" w:rsidP="00E150A6">
            <w:pPr>
              <w:spacing w:before="60" w:after="60"/>
            </w:pPr>
          </w:p>
        </w:tc>
        <w:tc>
          <w:tcPr>
            <w:tcW w:w="5395" w:type="dxa"/>
            <w:vAlign w:val="center"/>
          </w:tcPr>
          <w:p w:rsidR="00471122" w:rsidRDefault="00471122" w:rsidP="00E150A6">
            <w:pPr>
              <w:spacing w:before="60" w:after="60"/>
            </w:pPr>
          </w:p>
        </w:tc>
      </w:tr>
      <w:tr w:rsidR="00471122" w:rsidTr="00E150A6">
        <w:tc>
          <w:tcPr>
            <w:tcW w:w="10790" w:type="dxa"/>
            <w:gridSpan w:val="2"/>
            <w:shd w:val="clear" w:color="auto" w:fill="D9D9D9" w:themeFill="background1" w:themeFillShade="D9"/>
            <w:vAlign w:val="center"/>
          </w:tcPr>
          <w:p w:rsidR="00471122" w:rsidRPr="009D00F4" w:rsidRDefault="001257F0" w:rsidP="00E150A6">
            <w:pPr>
              <w:spacing w:before="120" w:after="120" w:line="276" w:lineRule="auto"/>
              <w:rPr>
                <w:b/>
              </w:rPr>
            </w:pPr>
            <w:r>
              <w:rPr>
                <w:b/>
              </w:rPr>
              <w:t>Funding Model</w:t>
            </w:r>
            <w:r w:rsidR="00471122">
              <w:rPr>
                <w:b/>
              </w:rPr>
              <w:t xml:space="preserve"> from my state to share (complete prior to session):</w:t>
            </w: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r w:rsidR="00471122" w:rsidTr="00E150A6">
        <w:trPr>
          <w:trHeight w:val="395"/>
        </w:trPr>
        <w:tc>
          <w:tcPr>
            <w:tcW w:w="10790" w:type="dxa"/>
            <w:gridSpan w:val="2"/>
            <w:vAlign w:val="center"/>
          </w:tcPr>
          <w:p w:rsidR="00471122" w:rsidRDefault="00471122" w:rsidP="00E150A6">
            <w:pPr>
              <w:spacing w:before="60" w:after="60"/>
            </w:pPr>
          </w:p>
        </w:tc>
      </w:tr>
    </w:tbl>
    <w:p w:rsidR="00471122" w:rsidRDefault="00471122" w:rsidP="00471122">
      <w:pPr>
        <w:jc w:val="center"/>
        <w:rPr>
          <w:rFonts w:ascii="Constantia" w:hAnsi="Constantia" w:cs="FrankRuehl"/>
          <w:b/>
          <w:sz w:val="28"/>
          <w:szCs w:val="28"/>
        </w:rPr>
      </w:pPr>
    </w:p>
    <w:p w:rsidR="00471122" w:rsidRPr="00121B94" w:rsidRDefault="00471122" w:rsidP="00471122">
      <w:pPr>
        <w:jc w:val="center"/>
        <w:rPr>
          <w:rFonts w:ascii="Constantia" w:hAnsi="Constantia" w:cs="FrankRuehl"/>
          <w:b/>
          <w:sz w:val="28"/>
          <w:szCs w:val="28"/>
        </w:rPr>
      </w:pPr>
      <w:r w:rsidRPr="00121B94">
        <w:rPr>
          <w:rFonts w:ascii="Constantia" w:hAnsi="Constantia" w:cs="FrankRuehl"/>
          <w:b/>
          <w:sz w:val="28"/>
          <w:szCs w:val="28"/>
        </w:rPr>
        <w:t>Resources</w:t>
      </w:r>
    </w:p>
    <w:p w:rsidR="00113919" w:rsidRDefault="00113919" w:rsidP="00113919">
      <w:pPr>
        <w:spacing w:after="0"/>
        <w:rPr>
          <w:rFonts w:ascii="Georgia" w:hAnsi="Georgia"/>
          <w:sz w:val="24"/>
          <w:szCs w:val="24"/>
        </w:rPr>
      </w:pPr>
      <w:r>
        <w:rPr>
          <w:rFonts w:ascii="Georgia" w:hAnsi="Georgia"/>
          <w:sz w:val="24"/>
          <w:szCs w:val="24"/>
        </w:rPr>
        <w:t>OCTAE Fact Sheet Series: Performance-Based Funding in Adult Education</w:t>
      </w:r>
    </w:p>
    <w:p w:rsidR="00113919" w:rsidRPr="00113919" w:rsidRDefault="00096CDF" w:rsidP="00113919">
      <w:pPr>
        <w:rPr>
          <w:sz w:val="28"/>
          <w:szCs w:val="28"/>
        </w:rPr>
      </w:pPr>
      <w:hyperlink r:id="rId24" w:history="1">
        <w:r w:rsidR="00113919" w:rsidRPr="00113919">
          <w:rPr>
            <w:rStyle w:val="Hyperlink"/>
            <w:rFonts w:ascii="Georgia" w:eastAsia="Georgia" w:hAnsi="Georgia" w:cs="Georgia"/>
            <w:sz w:val="28"/>
            <w:szCs w:val="28"/>
          </w:rPr>
          <w:t>https://www2.ed.gov/about/offices/list/ovae/pi/AdultEd/performancefunding.pdf</w:t>
        </w:r>
      </w:hyperlink>
    </w:p>
    <w:p w:rsidR="00113919" w:rsidRDefault="00113919" w:rsidP="001257F0">
      <w:pPr>
        <w:spacing w:before="240" w:after="0"/>
        <w:rPr>
          <w:rFonts w:ascii="Georgia" w:hAnsi="Georgia"/>
          <w:sz w:val="24"/>
          <w:szCs w:val="24"/>
        </w:rPr>
      </w:pPr>
      <w:r>
        <w:rPr>
          <w:rFonts w:ascii="Georgia" w:hAnsi="Georgia"/>
          <w:sz w:val="24"/>
          <w:szCs w:val="24"/>
        </w:rPr>
        <w:t>OCTAE Report, submitted by MPR Associates (2007): Performance-Based Funding in Adult Education</w:t>
      </w:r>
    </w:p>
    <w:p w:rsidR="00113919" w:rsidRPr="00113919" w:rsidRDefault="00096CDF" w:rsidP="00113919">
      <w:pPr>
        <w:rPr>
          <w:sz w:val="28"/>
          <w:szCs w:val="28"/>
        </w:rPr>
      </w:pPr>
      <w:hyperlink r:id="rId25" w:history="1">
        <w:r w:rsidR="00113919" w:rsidRPr="00113919">
          <w:rPr>
            <w:rStyle w:val="Hyperlink"/>
            <w:rFonts w:ascii="Georgia" w:eastAsia="Georgia" w:hAnsi="Georgia" w:cs="Georgia"/>
            <w:sz w:val="28"/>
            <w:szCs w:val="28"/>
          </w:rPr>
          <w:t>https://www.rti.org/sites/default/files/resources/performance_based_funding_in_adult_ed.pdf</w:t>
        </w:r>
      </w:hyperlink>
    </w:p>
    <w:p w:rsidR="00113919" w:rsidRDefault="001257F0" w:rsidP="001257F0">
      <w:pPr>
        <w:spacing w:before="240" w:after="0"/>
        <w:rPr>
          <w:rFonts w:ascii="Georgia" w:hAnsi="Georgia"/>
          <w:sz w:val="24"/>
          <w:szCs w:val="24"/>
        </w:rPr>
      </w:pPr>
      <w:r>
        <w:rPr>
          <w:rFonts w:ascii="Georgia" w:hAnsi="Georgia"/>
          <w:sz w:val="24"/>
          <w:szCs w:val="24"/>
        </w:rPr>
        <w:t>Research Report, Steven G. Klein, RTI (2015)</w:t>
      </w:r>
      <w:r w:rsidR="00113919">
        <w:rPr>
          <w:rFonts w:ascii="Georgia" w:hAnsi="Georgia"/>
          <w:sz w:val="24"/>
          <w:szCs w:val="24"/>
        </w:rPr>
        <w:t xml:space="preserve">: </w:t>
      </w:r>
      <w:r>
        <w:rPr>
          <w:rFonts w:ascii="Georgia" w:hAnsi="Georgia"/>
          <w:sz w:val="24"/>
          <w:szCs w:val="24"/>
        </w:rPr>
        <w:t xml:space="preserve">Using </w:t>
      </w:r>
      <w:r w:rsidR="00113919">
        <w:rPr>
          <w:rFonts w:ascii="Georgia" w:hAnsi="Georgia"/>
          <w:sz w:val="24"/>
          <w:szCs w:val="24"/>
        </w:rPr>
        <w:t xml:space="preserve">Performance-Based Funding </w:t>
      </w:r>
      <w:r>
        <w:rPr>
          <w:rFonts w:ascii="Georgia" w:hAnsi="Georgia"/>
          <w:sz w:val="24"/>
          <w:szCs w:val="24"/>
        </w:rPr>
        <w:t>to Incentivize Change</w:t>
      </w:r>
    </w:p>
    <w:p w:rsidR="00113919" w:rsidRPr="00113919" w:rsidRDefault="00096CDF" w:rsidP="00113919">
      <w:pPr>
        <w:rPr>
          <w:sz w:val="28"/>
          <w:szCs w:val="28"/>
        </w:rPr>
      </w:pPr>
      <w:hyperlink r:id="rId26" w:history="1">
        <w:r w:rsidR="00113919" w:rsidRPr="00113919">
          <w:rPr>
            <w:rStyle w:val="Hyperlink"/>
            <w:rFonts w:ascii="Georgia" w:eastAsia="Georgia" w:hAnsi="Georgia" w:cs="Georgia"/>
            <w:sz w:val="28"/>
            <w:szCs w:val="28"/>
          </w:rPr>
          <w:t>https://files.eric.ed.gov/fulltext/ED556038.pdf</w:t>
        </w:r>
      </w:hyperlink>
    </w:p>
    <w:p w:rsidR="00471122" w:rsidRDefault="00471122" w:rsidP="00471122">
      <w:pPr>
        <w:ind w:left="720"/>
        <w:rPr>
          <w:rFonts w:cstheme="minorHAnsi"/>
        </w:rPr>
      </w:pPr>
      <w:r>
        <w:rPr>
          <w:rFonts w:cstheme="minorHAnsi"/>
        </w:rPr>
        <w:t xml:space="preserve"> </w:t>
      </w:r>
    </w:p>
    <w:p w:rsidR="00471122" w:rsidRPr="00DA162D" w:rsidRDefault="00471122" w:rsidP="00471122">
      <w:pPr>
        <w:ind w:left="360"/>
        <w:jc w:val="center"/>
        <w:rPr>
          <w:rFonts w:ascii="Constantia" w:hAnsi="Constantia" w:cs="FrankRuehl"/>
          <w:b/>
          <w:sz w:val="28"/>
          <w:szCs w:val="28"/>
        </w:rPr>
      </w:pPr>
      <w:r w:rsidRPr="00DA162D">
        <w:rPr>
          <w:rFonts w:ascii="Constantia" w:hAnsi="Constantia" w:cs="FrankRuehl"/>
          <w:b/>
          <w:sz w:val="28"/>
          <w:szCs w:val="28"/>
        </w:rPr>
        <w:t>Additional Resources</w:t>
      </w:r>
    </w:p>
    <w:p w:rsidR="00471122" w:rsidRDefault="00471122" w:rsidP="00471122">
      <w:pPr>
        <w:ind w:left="360"/>
      </w:pPr>
      <w:r>
        <w:t>&lt;Add other resources here that you learn about during the session&gt;</w:t>
      </w:r>
    </w:p>
    <w:p w:rsidR="00471122" w:rsidRDefault="00471122" w:rsidP="00471122">
      <w:pPr>
        <w:ind w:left="360"/>
      </w:pPr>
    </w:p>
    <w:p w:rsidR="008C1EA9" w:rsidRDefault="008C1EA9"/>
    <w:sectPr w:rsidR="008C1EA9" w:rsidSect="009E3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A9"/>
    <w:multiLevelType w:val="hybridMultilevel"/>
    <w:tmpl w:val="CB7A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A2777"/>
    <w:multiLevelType w:val="hybridMultilevel"/>
    <w:tmpl w:val="41E43608"/>
    <w:lvl w:ilvl="0" w:tplc="04090005">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4C3EE2"/>
    <w:multiLevelType w:val="hybridMultilevel"/>
    <w:tmpl w:val="6C5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553D8"/>
    <w:multiLevelType w:val="multilevel"/>
    <w:tmpl w:val="B7F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27EED"/>
    <w:multiLevelType w:val="hybridMultilevel"/>
    <w:tmpl w:val="34AE5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04F04"/>
    <w:multiLevelType w:val="multilevel"/>
    <w:tmpl w:val="34A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F02A9"/>
    <w:multiLevelType w:val="hybridMultilevel"/>
    <w:tmpl w:val="9AE0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12DE2"/>
    <w:multiLevelType w:val="hybridMultilevel"/>
    <w:tmpl w:val="FAA6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B00EE"/>
    <w:multiLevelType w:val="hybridMultilevel"/>
    <w:tmpl w:val="9568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00A52"/>
    <w:multiLevelType w:val="hybridMultilevel"/>
    <w:tmpl w:val="30AA6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6478EA"/>
    <w:multiLevelType w:val="hybridMultilevel"/>
    <w:tmpl w:val="FEB8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72013D"/>
    <w:multiLevelType w:val="multilevel"/>
    <w:tmpl w:val="757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44497"/>
    <w:multiLevelType w:val="hybridMultilevel"/>
    <w:tmpl w:val="36F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4937"/>
    <w:multiLevelType w:val="multilevel"/>
    <w:tmpl w:val="034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47316"/>
    <w:multiLevelType w:val="hybridMultilevel"/>
    <w:tmpl w:val="D45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570A"/>
    <w:multiLevelType w:val="multilevel"/>
    <w:tmpl w:val="ACC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56DFD"/>
    <w:multiLevelType w:val="hybridMultilevel"/>
    <w:tmpl w:val="4DFE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7DDF"/>
    <w:multiLevelType w:val="hybridMultilevel"/>
    <w:tmpl w:val="54AE2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6B32D4"/>
    <w:multiLevelType w:val="hybridMultilevel"/>
    <w:tmpl w:val="C95EB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863B3"/>
    <w:multiLevelType w:val="hybridMultilevel"/>
    <w:tmpl w:val="15C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04F20"/>
    <w:multiLevelType w:val="hybridMultilevel"/>
    <w:tmpl w:val="6E2AD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BB6C1E"/>
    <w:multiLevelType w:val="multilevel"/>
    <w:tmpl w:val="F4A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C32D0"/>
    <w:multiLevelType w:val="hybridMultilevel"/>
    <w:tmpl w:val="2828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3236"/>
    <w:multiLevelType w:val="multilevel"/>
    <w:tmpl w:val="E866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84C65"/>
    <w:multiLevelType w:val="hybridMultilevel"/>
    <w:tmpl w:val="264E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257012"/>
    <w:multiLevelType w:val="hybridMultilevel"/>
    <w:tmpl w:val="630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04AB9"/>
    <w:multiLevelType w:val="hybridMultilevel"/>
    <w:tmpl w:val="C30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18"/>
  </w:num>
  <w:num w:numId="5">
    <w:abstractNumId w:val="24"/>
  </w:num>
  <w:num w:numId="6">
    <w:abstractNumId w:val="6"/>
  </w:num>
  <w:num w:numId="7">
    <w:abstractNumId w:val="1"/>
  </w:num>
  <w:num w:numId="8">
    <w:abstractNumId w:val="1"/>
  </w:num>
  <w:num w:numId="9">
    <w:abstractNumId w:val="2"/>
  </w:num>
  <w:num w:numId="10">
    <w:abstractNumId w:val="12"/>
  </w:num>
  <w:num w:numId="11">
    <w:abstractNumId w:val="25"/>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3"/>
  </w:num>
  <w:num w:numId="18">
    <w:abstractNumId w:val="15"/>
  </w:num>
  <w:num w:numId="19">
    <w:abstractNumId w:val="3"/>
  </w:num>
  <w:num w:numId="20">
    <w:abstractNumId w:val="23"/>
  </w:num>
  <w:num w:numId="21">
    <w:abstractNumId w:val="11"/>
  </w:num>
  <w:num w:numId="22">
    <w:abstractNumId w:val="5"/>
  </w:num>
  <w:num w:numId="23">
    <w:abstractNumId w:val="4"/>
  </w:num>
  <w:num w:numId="24">
    <w:abstractNumId w:val="22"/>
  </w:num>
  <w:num w:numId="25">
    <w:abstractNumId w:val="26"/>
  </w:num>
  <w:num w:numId="26">
    <w:abstractNumId w:val="20"/>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ED"/>
    <w:rsid w:val="00017835"/>
    <w:rsid w:val="0003631D"/>
    <w:rsid w:val="000423E1"/>
    <w:rsid w:val="0004289B"/>
    <w:rsid w:val="00066F45"/>
    <w:rsid w:val="00071301"/>
    <w:rsid w:val="0008188A"/>
    <w:rsid w:val="0008545A"/>
    <w:rsid w:val="00096CDF"/>
    <w:rsid w:val="000C5788"/>
    <w:rsid w:val="000E0818"/>
    <w:rsid w:val="000E3516"/>
    <w:rsid w:val="00100291"/>
    <w:rsid w:val="00110D4D"/>
    <w:rsid w:val="00112555"/>
    <w:rsid w:val="00113919"/>
    <w:rsid w:val="00121B94"/>
    <w:rsid w:val="001257F0"/>
    <w:rsid w:val="00156095"/>
    <w:rsid w:val="00197B8B"/>
    <w:rsid w:val="001A288D"/>
    <w:rsid w:val="001E15CE"/>
    <w:rsid w:val="001E1DC8"/>
    <w:rsid w:val="00226F07"/>
    <w:rsid w:val="00265AD5"/>
    <w:rsid w:val="002A0C45"/>
    <w:rsid w:val="002A151B"/>
    <w:rsid w:val="002B5BBC"/>
    <w:rsid w:val="002B7E05"/>
    <w:rsid w:val="002D1B1E"/>
    <w:rsid w:val="002F6014"/>
    <w:rsid w:val="00313F68"/>
    <w:rsid w:val="00314859"/>
    <w:rsid w:val="003555C5"/>
    <w:rsid w:val="00394B63"/>
    <w:rsid w:val="003A2FE8"/>
    <w:rsid w:val="003F36CC"/>
    <w:rsid w:val="003F4D7B"/>
    <w:rsid w:val="003F669D"/>
    <w:rsid w:val="00415CDE"/>
    <w:rsid w:val="00426766"/>
    <w:rsid w:val="00443833"/>
    <w:rsid w:val="00464A59"/>
    <w:rsid w:val="00466C10"/>
    <w:rsid w:val="00471122"/>
    <w:rsid w:val="004A25B1"/>
    <w:rsid w:val="004A2CF7"/>
    <w:rsid w:val="004B17D8"/>
    <w:rsid w:val="00512BA8"/>
    <w:rsid w:val="00523BB2"/>
    <w:rsid w:val="00524BAE"/>
    <w:rsid w:val="00535A55"/>
    <w:rsid w:val="005418F8"/>
    <w:rsid w:val="00546B4F"/>
    <w:rsid w:val="00570415"/>
    <w:rsid w:val="00592F5D"/>
    <w:rsid w:val="00593D26"/>
    <w:rsid w:val="005D7922"/>
    <w:rsid w:val="005E4028"/>
    <w:rsid w:val="006055C8"/>
    <w:rsid w:val="00616DCF"/>
    <w:rsid w:val="00620990"/>
    <w:rsid w:val="0063292A"/>
    <w:rsid w:val="0063635B"/>
    <w:rsid w:val="00640D7E"/>
    <w:rsid w:val="00663EA9"/>
    <w:rsid w:val="00674196"/>
    <w:rsid w:val="0068116A"/>
    <w:rsid w:val="00691175"/>
    <w:rsid w:val="006B1F93"/>
    <w:rsid w:val="006B55AD"/>
    <w:rsid w:val="006D23A5"/>
    <w:rsid w:val="006E760B"/>
    <w:rsid w:val="006F7B3A"/>
    <w:rsid w:val="007001B3"/>
    <w:rsid w:val="00705B3F"/>
    <w:rsid w:val="0071080E"/>
    <w:rsid w:val="0074080C"/>
    <w:rsid w:val="00760D97"/>
    <w:rsid w:val="00773E46"/>
    <w:rsid w:val="007C3580"/>
    <w:rsid w:val="007D07D0"/>
    <w:rsid w:val="007D2AD0"/>
    <w:rsid w:val="007D58B3"/>
    <w:rsid w:val="007E55F6"/>
    <w:rsid w:val="007E72BC"/>
    <w:rsid w:val="008106CD"/>
    <w:rsid w:val="00824C08"/>
    <w:rsid w:val="00842639"/>
    <w:rsid w:val="00846AD5"/>
    <w:rsid w:val="00850A40"/>
    <w:rsid w:val="00893232"/>
    <w:rsid w:val="008A104E"/>
    <w:rsid w:val="008B161B"/>
    <w:rsid w:val="008C1EA9"/>
    <w:rsid w:val="008C26DA"/>
    <w:rsid w:val="008E694C"/>
    <w:rsid w:val="008F1A6D"/>
    <w:rsid w:val="00987722"/>
    <w:rsid w:val="009B50CC"/>
    <w:rsid w:val="009C5757"/>
    <w:rsid w:val="009D00F4"/>
    <w:rsid w:val="009D3788"/>
    <w:rsid w:val="009E3B4F"/>
    <w:rsid w:val="00A02482"/>
    <w:rsid w:val="00A031B6"/>
    <w:rsid w:val="00A34866"/>
    <w:rsid w:val="00A82EC7"/>
    <w:rsid w:val="00A90A5F"/>
    <w:rsid w:val="00AA3E42"/>
    <w:rsid w:val="00AB0D63"/>
    <w:rsid w:val="00AB121F"/>
    <w:rsid w:val="00AB25A8"/>
    <w:rsid w:val="00AB4B17"/>
    <w:rsid w:val="00AB5BCB"/>
    <w:rsid w:val="00AD71FA"/>
    <w:rsid w:val="00B00C5C"/>
    <w:rsid w:val="00B21246"/>
    <w:rsid w:val="00B502C4"/>
    <w:rsid w:val="00B714D3"/>
    <w:rsid w:val="00B76526"/>
    <w:rsid w:val="00B86FEC"/>
    <w:rsid w:val="00BA56DB"/>
    <w:rsid w:val="00BB5F62"/>
    <w:rsid w:val="00BE071F"/>
    <w:rsid w:val="00C06F4D"/>
    <w:rsid w:val="00C247D4"/>
    <w:rsid w:val="00C303ED"/>
    <w:rsid w:val="00C51E4E"/>
    <w:rsid w:val="00C536A7"/>
    <w:rsid w:val="00C727A5"/>
    <w:rsid w:val="00C81AA0"/>
    <w:rsid w:val="00C84F7F"/>
    <w:rsid w:val="00C851D0"/>
    <w:rsid w:val="00C85875"/>
    <w:rsid w:val="00C959F6"/>
    <w:rsid w:val="00CA0300"/>
    <w:rsid w:val="00CB08C0"/>
    <w:rsid w:val="00CB4552"/>
    <w:rsid w:val="00CE797C"/>
    <w:rsid w:val="00CF3D51"/>
    <w:rsid w:val="00D01F1B"/>
    <w:rsid w:val="00D155F0"/>
    <w:rsid w:val="00D161EA"/>
    <w:rsid w:val="00D21977"/>
    <w:rsid w:val="00D3622A"/>
    <w:rsid w:val="00D73EDD"/>
    <w:rsid w:val="00D9099B"/>
    <w:rsid w:val="00D930E4"/>
    <w:rsid w:val="00DA162D"/>
    <w:rsid w:val="00DA3271"/>
    <w:rsid w:val="00DA677B"/>
    <w:rsid w:val="00DB7136"/>
    <w:rsid w:val="00DD19D7"/>
    <w:rsid w:val="00DF3DF0"/>
    <w:rsid w:val="00E07AC2"/>
    <w:rsid w:val="00E150A6"/>
    <w:rsid w:val="00E372A4"/>
    <w:rsid w:val="00E55F82"/>
    <w:rsid w:val="00E639AD"/>
    <w:rsid w:val="00E654E9"/>
    <w:rsid w:val="00E914E0"/>
    <w:rsid w:val="00E97059"/>
    <w:rsid w:val="00EA6AAF"/>
    <w:rsid w:val="00EB277D"/>
    <w:rsid w:val="00EB41DA"/>
    <w:rsid w:val="00EB5431"/>
    <w:rsid w:val="00EC6FEA"/>
    <w:rsid w:val="00EE7D4C"/>
    <w:rsid w:val="00F16434"/>
    <w:rsid w:val="00F722FD"/>
    <w:rsid w:val="00F871D6"/>
    <w:rsid w:val="00F97A83"/>
    <w:rsid w:val="00FA751D"/>
    <w:rsid w:val="00FD1508"/>
    <w:rsid w:val="00FE3808"/>
    <w:rsid w:val="00FE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0610"/>
  <w15:chartTrackingRefBased/>
  <w15:docId w15:val="{F452298A-B7C2-4A8D-99EA-5B407DCF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3ED"/>
    <w:rPr>
      <w:color w:val="0563C1" w:themeColor="hyperlink"/>
      <w:u w:val="single"/>
    </w:rPr>
  </w:style>
  <w:style w:type="character" w:customStyle="1" w:styleId="UnresolvedMention1">
    <w:name w:val="Unresolved Mention1"/>
    <w:basedOn w:val="DefaultParagraphFont"/>
    <w:uiPriority w:val="99"/>
    <w:semiHidden/>
    <w:unhideWhenUsed/>
    <w:rsid w:val="00C303ED"/>
    <w:rPr>
      <w:color w:val="808080"/>
      <w:shd w:val="clear" w:color="auto" w:fill="E6E6E6"/>
    </w:rPr>
  </w:style>
  <w:style w:type="paragraph" w:styleId="ListParagraph">
    <w:name w:val="List Paragraph"/>
    <w:basedOn w:val="Normal"/>
    <w:uiPriority w:val="34"/>
    <w:qFormat/>
    <w:rsid w:val="00C303ED"/>
    <w:pPr>
      <w:ind w:left="720"/>
      <w:contextualSpacing/>
    </w:pPr>
  </w:style>
  <w:style w:type="table" w:styleId="TableGrid">
    <w:name w:val="Table Grid"/>
    <w:basedOn w:val="TableNormal"/>
    <w:uiPriority w:val="39"/>
    <w:rsid w:val="00C7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161EA"/>
    <w:rPr>
      <w:color w:val="2B579A"/>
      <w:shd w:val="clear" w:color="auto" w:fill="E6E6E6"/>
    </w:rPr>
  </w:style>
  <w:style w:type="character" w:styleId="FollowedHyperlink">
    <w:name w:val="FollowedHyperlink"/>
    <w:basedOn w:val="DefaultParagraphFont"/>
    <w:uiPriority w:val="99"/>
    <w:semiHidden/>
    <w:unhideWhenUsed/>
    <w:rsid w:val="00987722"/>
    <w:rPr>
      <w:color w:val="954F72" w:themeColor="followedHyperlink"/>
      <w:u w:val="single"/>
    </w:rPr>
  </w:style>
  <w:style w:type="character" w:styleId="Mention">
    <w:name w:val="Mention"/>
    <w:basedOn w:val="DefaultParagraphFont"/>
    <w:uiPriority w:val="99"/>
    <w:semiHidden/>
    <w:unhideWhenUsed/>
    <w:rsid w:val="00D73EDD"/>
    <w:rPr>
      <w:color w:val="2B579A"/>
      <w:shd w:val="clear" w:color="auto" w:fill="E6E6E6"/>
    </w:rPr>
  </w:style>
  <w:style w:type="character" w:styleId="UnresolvedMention">
    <w:name w:val="Unresolved Mention"/>
    <w:basedOn w:val="DefaultParagraphFont"/>
    <w:uiPriority w:val="99"/>
    <w:semiHidden/>
    <w:unhideWhenUsed/>
    <w:rsid w:val="00523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6973">
      <w:bodyDiv w:val="1"/>
      <w:marLeft w:val="0"/>
      <w:marRight w:val="0"/>
      <w:marTop w:val="0"/>
      <w:marBottom w:val="0"/>
      <w:divBdr>
        <w:top w:val="none" w:sz="0" w:space="0" w:color="auto"/>
        <w:left w:val="none" w:sz="0" w:space="0" w:color="auto"/>
        <w:bottom w:val="none" w:sz="0" w:space="0" w:color="auto"/>
        <w:right w:val="none" w:sz="0" w:space="0" w:color="auto"/>
      </w:divBdr>
    </w:div>
    <w:div w:id="124932097">
      <w:bodyDiv w:val="1"/>
      <w:marLeft w:val="0"/>
      <w:marRight w:val="0"/>
      <w:marTop w:val="0"/>
      <w:marBottom w:val="0"/>
      <w:divBdr>
        <w:top w:val="none" w:sz="0" w:space="0" w:color="auto"/>
        <w:left w:val="none" w:sz="0" w:space="0" w:color="auto"/>
        <w:bottom w:val="none" w:sz="0" w:space="0" w:color="auto"/>
        <w:right w:val="none" w:sz="0" w:space="0" w:color="auto"/>
      </w:divBdr>
    </w:div>
    <w:div w:id="386684716">
      <w:bodyDiv w:val="1"/>
      <w:marLeft w:val="0"/>
      <w:marRight w:val="0"/>
      <w:marTop w:val="0"/>
      <w:marBottom w:val="0"/>
      <w:divBdr>
        <w:top w:val="none" w:sz="0" w:space="0" w:color="auto"/>
        <w:left w:val="none" w:sz="0" w:space="0" w:color="auto"/>
        <w:bottom w:val="none" w:sz="0" w:space="0" w:color="auto"/>
        <w:right w:val="none" w:sz="0" w:space="0" w:color="auto"/>
      </w:divBdr>
    </w:div>
    <w:div w:id="412894006">
      <w:bodyDiv w:val="1"/>
      <w:marLeft w:val="0"/>
      <w:marRight w:val="0"/>
      <w:marTop w:val="0"/>
      <w:marBottom w:val="0"/>
      <w:divBdr>
        <w:top w:val="none" w:sz="0" w:space="0" w:color="auto"/>
        <w:left w:val="none" w:sz="0" w:space="0" w:color="auto"/>
        <w:bottom w:val="none" w:sz="0" w:space="0" w:color="auto"/>
        <w:right w:val="none" w:sz="0" w:space="0" w:color="auto"/>
      </w:divBdr>
    </w:div>
    <w:div w:id="456997470">
      <w:bodyDiv w:val="1"/>
      <w:marLeft w:val="0"/>
      <w:marRight w:val="0"/>
      <w:marTop w:val="0"/>
      <w:marBottom w:val="0"/>
      <w:divBdr>
        <w:top w:val="none" w:sz="0" w:space="0" w:color="auto"/>
        <w:left w:val="none" w:sz="0" w:space="0" w:color="auto"/>
        <w:bottom w:val="none" w:sz="0" w:space="0" w:color="auto"/>
        <w:right w:val="none" w:sz="0" w:space="0" w:color="auto"/>
      </w:divBdr>
    </w:div>
    <w:div w:id="461466924">
      <w:bodyDiv w:val="1"/>
      <w:marLeft w:val="0"/>
      <w:marRight w:val="0"/>
      <w:marTop w:val="0"/>
      <w:marBottom w:val="0"/>
      <w:divBdr>
        <w:top w:val="none" w:sz="0" w:space="0" w:color="auto"/>
        <w:left w:val="none" w:sz="0" w:space="0" w:color="auto"/>
        <w:bottom w:val="none" w:sz="0" w:space="0" w:color="auto"/>
        <w:right w:val="none" w:sz="0" w:space="0" w:color="auto"/>
      </w:divBdr>
    </w:div>
    <w:div w:id="675153281">
      <w:bodyDiv w:val="1"/>
      <w:marLeft w:val="0"/>
      <w:marRight w:val="0"/>
      <w:marTop w:val="0"/>
      <w:marBottom w:val="0"/>
      <w:divBdr>
        <w:top w:val="none" w:sz="0" w:space="0" w:color="auto"/>
        <w:left w:val="none" w:sz="0" w:space="0" w:color="auto"/>
        <w:bottom w:val="none" w:sz="0" w:space="0" w:color="auto"/>
        <w:right w:val="none" w:sz="0" w:space="0" w:color="auto"/>
      </w:divBdr>
    </w:div>
    <w:div w:id="677468549">
      <w:bodyDiv w:val="1"/>
      <w:marLeft w:val="0"/>
      <w:marRight w:val="0"/>
      <w:marTop w:val="0"/>
      <w:marBottom w:val="0"/>
      <w:divBdr>
        <w:top w:val="none" w:sz="0" w:space="0" w:color="auto"/>
        <w:left w:val="none" w:sz="0" w:space="0" w:color="auto"/>
        <w:bottom w:val="none" w:sz="0" w:space="0" w:color="auto"/>
        <w:right w:val="none" w:sz="0" w:space="0" w:color="auto"/>
      </w:divBdr>
    </w:div>
    <w:div w:id="724529509">
      <w:bodyDiv w:val="1"/>
      <w:marLeft w:val="0"/>
      <w:marRight w:val="0"/>
      <w:marTop w:val="0"/>
      <w:marBottom w:val="0"/>
      <w:divBdr>
        <w:top w:val="none" w:sz="0" w:space="0" w:color="auto"/>
        <w:left w:val="none" w:sz="0" w:space="0" w:color="auto"/>
        <w:bottom w:val="none" w:sz="0" w:space="0" w:color="auto"/>
        <w:right w:val="none" w:sz="0" w:space="0" w:color="auto"/>
      </w:divBdr>
    </w:div>
    <w:div w:id="760026945">
      <w:bodyDiv w:val="1"/>
      <w:marLeft w:val="0"/>
      <w:marRight w:val="0"/>
      <w:marTop w:val="0"/>
      <w:marBottom w:val="0"/>
      <w:divBdr>
        <w:top w:val="none" w:sz="0" w:space="0" w:color="auto"/>
        <w:left w:val="none" w:sz="0" w:space="0" w:color="auto"/>
        <w:bottom w:val="none" w:sz="0" w:space="0" w:color="auto"/>
        <w:right w:val="none" w:sz="0" w:space="0" w:color="auto"/>
      </w:divBdr>
    </w:div>
    <w:div w:id="804157567">
      <w:bodyDiv w:val="1"/>
      <w:marLeft w:val="0"/>
      <w:marRight w:val="0"/>
      <w:marTop w:val="0"/>
      <w:marBottom w:val="0"/>
      <w:divBdr>
        <w:top w:val="none" w:sz="0" w:space="0" w:color="auto"/>
        <w:left w:val="none" w:sz="0" w:space="0" w:color="auto"/>
        <w:bottom w:val="none" w:sz="0" w:space="0" w:color="auto"/>
        <w:right w:val="none" w:sz="0" w:space="0" w:color="auto"/>
      </w:divBdr>
    </w:div>
    <w:div w:id="959919610">
      <w:bodyDiv w:val="1"/>
      <w:marLeft w:val="0"/>
      <w:marRight w:val="0"/>
      <w:marTop w:val="0"/>
      <w:marBottom w:val="0"/>
      <w:divBdr>
        <w:top w:val="none" w:sz="0" w:space="0" w:color="auto"/>
        <w:left w:val="none" w:sz="0" w:space="0" w:color="auto"/>
        <w:bottom w:val="none" w:sz="0" w:space="0" w:color="auto"/>
        <w:right w:val="none" w:sz="0" w:space="0" w:color="auto"/>
      </w:divBdr>
    </w:div>
    <w:div w:id="1046835930">
      <w:bodyDiv w:val="1"/>
      <w:marLeft w:val="0"/>
      <w:marRight w:val="0"/>
      <w:marTop w:val="0"/>
      <w:marBottom w:val="0"/>
      <w:divBdr>
        <w:top w:val="none" w:sz="0" w:space="0" w:color="auto"/>
        <w:left w:val="none" w:sz="0" w:space="0" w:color="auto"/>
        <w:bottom w:val="none" w:sz="0" w:space="0" w:color="auto"/>
        <w:right w:val="none" w:sz="0" w:space="0" w:color="auto"/>
      </w:divBdr>
    </w:div>
    <w:div w:id="1088424176">
      <w:bodyDiv w:val="1"/>
      <w:marLeft w:val="0"/>
      <w:marRight w:val="0"/>
      <w:marTop w:val="0"/>
      <w:marBottom w:val="0"/>
      <w:divBdr>
        <w:top w:val="none" w:sz="0" w:space="0" w:color="auto"/>
        <w:left w:val="none" w:sz="0" w:space="0" w:color="auto"/>
        <w:bottom w:val="none" w:sz="0" w:space="0" w:color="auto"/>
        <w:right w:val="none" w:sz="0" w:space="0" w:color="auto"/>
      </w:divBdr>
    </w:div>
    <w:div w:id="1144197072">
      <w:bodyDiv w:val="1"/>
      <w:marLeft w:val="0"/>
      <w:marRight w:val="0"/>
      <w:marTop w:val="0"/>
      <w:marBottom w:val="0"/>
      <w:divBdr>
        <w:top w:val="none" w:sz="0" w:space="0" w:color="auto"/>
        <w:left w:val="none" w:sz="0" w:space="0" w:color="auto"/>
        <w:bottom w:val="none" w:sz="0" w:space="0" w:color="auto"/>
        <w:right w:val="none" w:sz="0" w:space="0" w:color="auto"/>
      </w:divBdr>
    </w:div>
    <w:div w:id="1286695786">
      <w:bodyDiv w:val="1"/>
      <w:marLeft w:val="0"/>
      <w:marRight w:val="0"/>
      <w:marTop w:val="0"/>
      <w:marBottom w:val="0"/>
      <w:divBdr>
        <w:top w:val="none" w:sz="0" w:space="0" w:color="auto"/>
        <w:left w:val="none" w:sz="0" w:space="0" w:color="auto"/>
        <w:bottom w:val="none" w:sz="0" w:space="0" w:color="auto"/>
        <w:right w:val="none" w:sz="0" w:space="0" w:color="auto"/>
      </w:divBdr>
    </w:div>
    <w:div w:id="1378043966">
      <w:bodyDiv w:val="1"/>
      <w:marLeft w:val="0"/>
      <w:marRight w:val="0"/>
      <w:marTop w:val="0"/>
      <w:marBottom w:val="0"/>
      <w:divBdr>
        <w:top w:val="none" w:sz="0" w:space="0" w:color="auto"/>
        <w:left w:val="none" w:sz="0" w:space="0" w:color="auto"/>
        <w:bottom w:val="none" w:sz="0" w:space="0" w:color="auto"/>
        <w:right w:val="none" w:sz="0" w:space="0" w:color="auto"/>
      </w:divBdr>
    </w:div>
    <w:div w:id="1643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sweb.org/training-ta/f2f-training/2016-leap-wioa" TargetMode="External"/><Relationship Id="rId13" Type="http://schemas.openxmlformats.org/officeDocument/2006/relationships/hyperlink" Target="http://click.icptrack.com/icp/relay.php?r=1095347399&amp;msgid=32003749&amp;act=HMXE&amp;c=110903&amp;destination=https%3A%2F%2Fnrsweb.org%2Ftraining-ta%2Ff2f-training%2F2018-regional-training" TargetMode="External"/><Relationship Id="rId18" Type="http://schemas.openxmlformats.org/officeDocument/2006/relationships/hyperlink" Target="https://www.dol.gov/apprenticeship/" TargetMode="External"/><Relationship Id="rId26" Type="http://schemas.openxmlformats.org/officeDocument/2006/relationships/hyperlink" Target="https://files.eric.ed.gov/fulltext/ED556038.pdf" TargetMode="External"/><Relationship Id="rId3" Type="http://schemas.openxmlformats.org/officeDocument/2006/relationships/styles" Target="styles.xml"/><Relationship Id="rId21" Type="http://schemas.openxmlformats.org/officeDocument/2006/relationships/hyperlink" Target="https://www.jff.org/what-we-do/impact-stories/center-for-apprenticeship-and-work-based-learning/" TargetMode="External"/><Relationship Id="rId7" Type="http://schemas.openxmlformats.org/officeDocument/2006/relationships/hyperlink" Target="https://www.nrsweb.org/policy-data/nrs-ta-guide" TargetMode="External"/><Relationship Id="rId12" Type="http://schemas.openxmlformats.org/officeDocument/2006/relationships/hyperlink" Target="https://ies.ed.gov/ncee/projects/evaluation/pathways_wioa.asp" TargetMode="External"/><Relationship Id="rId17" Type="http://schemas.openxmlformats.org/officeDocument/2006/relationships/hyperlink" Target="https://lincs.ed.gov/publications/pdf/IntergratingCurriculum2010.pdf" TargetMode="External"/><Relationship Id="rId25" Type="http://schemas.openxmlformats.org/officeDocument/2006/relationships/hyperlink" Target="https://www.rti.org/sites/default/files/resources/performance_based_funding_in_adult_ed.pdf" TargetMode="External"/><Relationship Id="rId2" Type="http://schemas.openxmlformats.org/officeDocument/2006/relationships/numbering" Target="numbering.xml"/><Relationship Id="rId16" Type="http://schemas.openxmlformats.org/officeDocument/2006/relationships/hyperlink" Target="https://www.ecfr.gov/cgi-bin/text-idx?SID=f284d9f4d8e105d9b4ccbc1dfc7c5fc6&amp;mc=true&amp;node=pt34.3.463&amp;rgn=div5" TargetMode="External"/><Relationship Id="rId20" Type="http://schemas.openxmlformats.org/officeDocument/2006/relationships/hyperlink" Target="http://apprenticeship-usa.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piaacgateway.com/" TargetMode="External"/><Relationship Id="rId24" Type="http://schemas.openxmlformats.org/officeDocument/2006/relationships/hyperlink" Target="https://www2.ed.gov/about/offices/list/ovae/pi/AdultEd/performancefunding.pdf" TargetMode="External"/><Relationship Id="rId5" Type="http://schemas.openxmlformats.org/officeDocument/2006/relationships/webSettings" Target="webSettings.xml"/><Relationship Id="rId15" Type="http://schemas.openxmlformats.org/officeDocument/2006/relationships/hyperlink" Target="https://www.ecfr.gov/cgi-bin/text-idx?SID=f284d9f4d8e105d9b4ccbc1dfc7c5fc6&amp;mc=true&amp;node=pt34.3.463&amp;rgn=div5" TargetMode="External"/><Relationship Id="rId23" Type="http://schemas.openxmlformats.org/officeDocument/2006/relationships/hyperlink" Target="https://www.brookings.edu/research/expanding-apprenticeship-opportunities-in-the-united-states/" TargetMode="External"/><Relationship Id="rId28" Type="http://schemas.openxmlformats.org/officeDocument/2006/relationships/theme" Target="theme/theme1.xml"/><Relationship Id="rId10" Type="http://schemas.openxmlformats.org/officeDocument/2006/relationships/hyperlink" Target="https://nces.ed.gov/surveys/piaac/" TargetMode="External"/><Relationship Id="rId19" Type="http://schemas.openxmlformats.org/officeDocument/2006/relationships/hyperlink" Target="https://apprenticeshipusa.workforcegps.org/" TargetMode="External"/><Relationship Id="rId4" Type="http://schemas.openxmlformats.org/officeDocument/2006/relationships/settings" Target="settings.xml"/><Relationship Id="rId9" Type="http://schemas.openxmlformats.org/officeDocument/2006/relationships/hyperlink" Target="https://www.nrsweb.org/policy-data/wioa-and-nrs-resources" TargetMode="External"/><Relationship Id="rId14" Type="http://schemas.openxmlformats.org/officeDocument/2006/relationships/hyperlink" Target="https://www.caphillpartners.com/" TargetMode="External"/><Relationship Id="rId22" Type="http://schemas.openxmlformats.org/officeDocument/2006/relationships/hyperlink" Target="https://www.hrdive.com/news/survey-us-adults-think-apprenticeships-not-college-make-them-more-employ/52980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73E9-6C3A-4FB6-8990-800B8175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Sheryl</dc:creator>
  <cp:keywords/>
  <dc:description/>
  <cp:lastModifiedBy>Hart, Sheryl</cp:lastModifiedBy>
  <cp:revision>5</cp:revision>
  <dcterms:created xsi:type="dcterms:W3CDTF">2018-10-10T17:04:00Z</dcterms:created>
  <dcterms:modified xsi:type="dcterms:W3CDTF">2018-10-12T17:45:00Z</dcterms:modified>
</cp:coreProperties>
</file>